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0E" w:rsidRPr="00B05B0B" w:rsidRDefault="0047370E" w:rsidP="00E26055">
      <w:pPr>
        <w:suppressAutoHyphens/>
        <w:spacing w:before="0" w:after="0" w:line="240" w:lineRule="auto"/>
      </w:pPr>
    </w:p>
    <w:p w:rsidR="00A46C55" w:rsidRPr="00B05B0B" w:rsidRDefault="00A46C55">
      <w:pPr>
        <w:suppressAutoHyphens/>
        <w:spacing w:before="0" w:after="0" w:line="240" w:lineRule="auto"/>
      </w:pPr>
    </w:p>
    <w:p w:rsidR="00356A4F" w:rsidRPr="00B05B0B" w:rsidRDefault="00356A4F">
      <w:pPr>
        <w:suppressAutoHyphens/>
        <w:spacing w:before="0" w:after="0" w:line="240" w:lineRule="auto"/>
      </w:pPr>
    </w:p>
    <w:p w:rsidR="000C2F23" w:rsidRPr="00AE6450" w:rsidRDefault="000C2F23" w:rsidP="000C2F23">
      <w:pPr>
        <w:suppressAutoHyphens/>
        <w:rPr>
          <w:rFonts w:asciiTheme="minorBidi" w:hAnsiTheme="minorBidi" w:cstheme="minorBidi"/>
        </w:rPr>
      </w:pPr>
    </w:p>
    <w:p w:rsidR="000C2F23" w:rsidRPr="00AE6450" w:rsidRDefault="000C2F23" w:rsidP="000C2F23">
      <w:pPr>
        <w:suppressAutoHyphens/>
        <w:rPr>
          <w:rFonts w:asciiTheme="minorBidi" w:hAnsiTheme="minorBidi" w:cstheme="minorBidi"/>
        </w:rPr>
      </w:pPr>
    </w:p>
    <w:tbl>
      <w:tblPr>
        <w:tblW w:w="0" w:type="auto"/>
        <w:tblLook w:val="0000"/>
      </w:tblPr>
      <w:tblGrid>
        <w:gridCol w:w="8706"/>
      </w:tblGrid>
      <w:tr w:rsidR="000C2F23" w:rsidRPr="00AE6450" w:rsidTr="000C2F23">
        <w:trPr>
          <w:cantSplit/>
          <w:trHeight w:val="287"/>
        </w:trPr>
        <w:tc>
          <w:tcPr>
            <w:tcW w:w="8706" w:type="dxa"/>
            <w:tcBorders>
              <w:bottom w:val="single" w:sz="36" w:space="0" w:color="auto"/>
            </w:tcBorders>
          </w:tcPr>
          <w:p w:rsidR="000C2F23" w:rsidRPr="00AE6450" w:rsidRDefault="000C2F23" w:rsidP="000C2F23">
            <w:pPr>
              <w:pStyle w:val="Header"/>
              <w:tabs>
                <w:tab w:val="clear" w:pos="4320"/>
                <w:tab w:val="clear" w:pos="8640"/>
              </w:tabs>
              <w:suppressAutoHyphens/>
              <w:rPr>
                <w:rFonts w:asciiTheme="minorBidi" w:hAnsiTheme="minorBidi" w:cstheme="minorBidi"/>
              </w:rPr>
            </w:pPr>
          </w:p>
        </w:tc>
      </w:tr>
      <w:tr w:rsidR="000C2F23" w:rsidRPr="00AE6450" w:rsidTr="000C2F23">
        <w:trPr>
          <w:cantSplit/>
          <w:trHeight w:val="1127"/>
        </w:trPr>
        <w:tc>
          <w:tcPr>
            <w:tcW w:w="8706" w:type="dxa"/>
            <w:tcBorders>
              <w:top w:val="single" w:sz="36" w:space="0" w:color="auto"/>
              <w:bottom w:val="single" w:sz="36" w:space="0" w:color="auto"/>
            </w:tcBorders>
          </w:tcPr>
          <w:p w:rsidR="000C2F23" w:rsidRPr="00AE6450" w:rsidRDefault="000C2F23" w:rsidP="000C2F23">
            <w:pPr>
              <w:pStyle w:val="Header"/>
              <w:tabs>
                <w:tab w:val="clear" w:pos="4320"/>
                <w:tab w:val="clear" w:pos="8640"/>
              </w:tabs>
              <w:suppressAutoHyphens/>
              <w:jc w:val="center"/>
              <w:rPr>
                <w:rFonts w:asciiTheme="minorBidi" w:hAnsiTheme="minorBidi" w:cstheme="minorBidi"/>
                <w:b/>
              </w:rPr>
            </w:pPr>
          </w:p>
          <w:p w:rsidR="000C2F23" w:rsidRPr="00213ECD" w:rsidRDefault="000C2F23" w:rsidP="000C2F23">
            <w:pPr>
              <w:suppressAutoHyphens/>
              <w:spacing w:before="0" w:after="0"/>
              <w:jc w:val="center"/>
              <w:rPr>
                <w:sz w:val="40"/>
                <w:szCs w:val="40"/>
              </w:rPr>
            </w:pPr>
            <w:r w:rsidRPr="00213ECD">
              <w:rPr>
                <w:b/>
                <w:bCs/>
                <w:sz w:val="40"/>
                <w:szCs w:val="40"/>
              </w:rPr>
              <w:t>Regulatory P</w:t>
            </w:r>
            <w:r>
              <w:rPr>
                <w:b/>
                <w:bCs/>
                <w:sz w:val="40"/>
                <w:szCs w:val="40"/>
              </w:rPr>
              <w:t>rocedures</w:t>
            </w:r>
          </w:p>
          <w:p w:rsidR="000C2F23" w:rsidRPr="00AE6450" w:rsidRDefault="000C2F23" w:rsidP="000C2F23">
            <w:pPr>
              <w:pStyle w:val="Header"/>
              <w:tabs>
                <w:tab w:val="clear" w:pos="4320"/>
                <w:tab w:val="clear" w:pos="8640"/>
              </w:tabs>
              <w:suppressAutoHyphens/>
              <w:jc w:val="center"/>
              <w:rPr>
                <w:rFonts w:asciiTheme="minorBidi" w:hAnsiTheme="minorBidi" w:cstheme="minorBidi"/>
                <w:b/>
                <w:sz w:val="44"/>
                <w:szCs w:val="44"/>
              </w:rPr>
            </w:pPr>
          </w:p>
        </w:tc>
      </w:tr>
      <w:tr w:rsidR="000C2F23" w:rsidRPr="00AE6450" w:rsidTr="000C2F23">
        <w:trPr>
          <w:cantSplit/>
          <w:trHeight w:val="1573"/>
        </w:trPr>
        <w:tc>
          <w:tcPr>
            <w:tcW w:w="8706" w:type="dxa"/>
            <w:tcBorders>
              <w:top w:val="single" w:sz="36" w:space="0" w:color="auto"/>
            </w:tcBorders>
          </w:tcPr>
          <w:p w:rsidR="000C2F23" w:rsidRPr="00AE6450" w:rsidRDefault="000C2F23" w:rsidP="000C2F23">
            <w:pPr>
              <w:pStyle w:val="Header"/>
              <w:tabs>
                <w:tab w:val="clear" w:pos="4320"/>
                <w:tab w:val="clear" w:pos="8640"/>
              </w:tabs>
              <w:suppressAutoHyphens/>
              <w:rPr>
                <w:rFonts w:asciiTheme="minorBidi" w:hAnsiTheme="minorBidi" w:cstheme="minorBidi"/>
                <w:b/>
                <w:bCs/>
              </w:rPr>
            </w:pPr>
          </w:p>
          <w:p w:rsidR="000C2F23" w:rsidRPr="00AE6450" w:rsidRDefault="000C2F23" w:rsidP="000C2F23">
            <w:pPr>
              <w:pStyle w:val="Header"/>
              <w:tabs>
                <w:tab w:val="clear" w:pos="4320"/>
                <w:tab w:val="clear" w:pos="8640"/>
              </w:tabs>
              <w:suppressAutoHyphens/>
              <w:rPr>
                <w:rFonts w:asciiTheme="minorBidi" w:hAnsiTheme="minorBidi" w:cstheme="minorBidi"/>
                <w:b/>
                <w:bCs/>
              </w:rPr>
            </w:pPr>
          </w:p>
          <w:p w:rsidR="000C2F23" w:rsidRPr="00550F3E" w:rsidRDefault="000C2F23" w:rsidP="000C2F23">
            <w:pPr>
              <w:suppressAutoHyphens/>
              <w:spacing w:before="0" w:after="0"/>
              <w:jc w:val="center"/>
            </w:pPr>
            <w:r>
              <w:rPr>
                <w:b/>
                <w:sz w:val="40"/>
              </w:rPr>
              <w:t>Ex Post Competition Safeguards</w:t>
            </w:r>
          </w:p>
          <w:p w:rsidR="000C2F23" w:rsidRPr="00550F3E" w:rsidRDefault="000C2F23" w:rsidP="000C2F23">
            <w:pPr>
              <w:suppressAutoHyphens/>
              <w:spacing w:before="0" w:after="0"/>
            </w:pPr>
          </w:p>
          <w:p w:rsidR="000C2F23" w:rsidRPr="00550F3E" w:rsidRDefault="000C2F23" w:rsidP="000C2F23">
            <w:pPr>
              <w:suppressAutoHyphens/>
              <w:spacing w:before="0" w:after="0"/>
            </w:pPr>
          </w:p>
          <w:p w:rsidR="000C2F23" w:rsidRPr="00550F3E" w:rsidRDefault="000C2F23" w:rsidP="000C2F23">
            <w:pPr>
              <w:suppressAutoHyphens/>
              <w:spacing w:before="0" w:after="0"/>
              <w:jc w:val="center"/>
              <w:rPr>
                <w:b/>
                <w:bCs/>
                <w:sz w:val="32"/>
                <w:szCs w:val="32"/>
              </w:rPr>
            </w:pPr>
            <w:r w:rsidRPr="00094F2C">
              <w:rPr>
                <w:b/>
                <w:bCs/>
                <w:sz w:val="32"/>
                <w:szCs w:val="32"/>
              </w:rPr>
              <w:t>Version 1.</w:t>
            </w:r>
            <w:r>
              <w:rPr>
                <w:b/>
                <w:bCs/>
                <w:sz w:val="32"/>
                <w:szCs w:val="32"/>
              </w:rPr>
              <w:t>1</w:t>
            </w:r>
          </w:p>
          <w:p w:rsidR="000C2F23" w:rsidRPr="00550F3E" w:rsidRDefault="000C2F23" w:rsidP="000C2F23">
            <w:pPr>
              <w:suppressAutoHyphens/>
              <w:spacing w:before="0" w:after="0"/>
            </w:pPr>
          </w:p>
          <w:p w:rsidR="000C2F23" w:rsidRPr="00550F3E" w:rsidRDefault="000C2F23" w:rsidP="000C2F23">
            <w:pPr>
              <w:suppressAutoHyphens/>
              <w:spacing w:before="0" w:after="0"/>
            </w:pPr>
          </w:p>
          <w:p w:rsidR="000C2F23" w:rsidRPr="00AE6450" w:rsidRDefault="000C2F23" w:rsidP="000C2F23">
            <w:pPr>
              <w:suppressAutoHyphens/>
              <w:jc w:val="center"/>
              <w:rPr>
                <w:rFonts w:asciiTheme="minorBidi" w:hAnsiTheme="minorBidi" w:cstheme="minorBidi"/>
                <w:b/>
                <w:sz w:val="40"/>
                <w:szCs w:val="40"/>
              </w:rPr>
            </w:pPr>
            <w:r>
              <w:rPr>
                <w:b/>
                <w:bCs/>
              </w:rPr>
              <w:t>30 September 2010</w:t>
            </w:r>
          </w:p>
        </w:tc>
      </w:tr>
      <w:tr w:rsidR="000C2F23" w:rsidRPr="00AE6450" w:rsidTr="000C2F23">
        <w:trPr>
          <w:cantSplit/>
          <w:trHeight w:val="429"/>
        </w:trPr>
        <w:tc>
          <w:tcPr>
            <w:tcW w:w="8706" w:type="dxa"/>
          </w:tcPr>
          <w:p w:rsidR="000C2F23" w:rsidRPr="00BB5D8F" w:rsidRDefault="000C2F23" w:rsidP="000C2F23">
            <w:pPr>
              <w:pStyle w:val="Header"/>
              <w:tabs>
                <w:tab w:val="clear" w:pos="4320"/>
                <w:tab w:val="clear" w:pos="8640"/>
              </w:tabs>
              <w:suppressAutoHyphens/>
              <w:jc w:val="center"/>
              <w:rPr>
                <w:rFonts w:asciiTheme="minorBidi" w:hAnsiTheme="minorBidi" w:cstheme="minorBidi"/>
                <w:b/>
                <w:bCs/>
                <w:sz w:val="28"/>
                <w:szCs w:val="28"/>
              </w:rPr>
            </w:pPr>
          </w:p>
        </w:tc>
      </w:tr>
      <w:tr w:rsidR="000C2F23" w:rsidRPr="00AE6450" w:rsidTr="000C2F23">
        <w:trPr>
          <w:cantSplit/>
          <w:trHeight w:val="1127"/>
        </w:trPr>
        <w:tc>
          <w:tcPr>
            <w:tcW w:w="8706" w:type="dxa"/>
            <w:tcBorders>
              <w:bottom w:val="single" w:sz="36" w:space="0" w:color="auto"/>
            </w:tcBorders>
          </w:tcPr>
          <w:p w:rsidR="000C2F23" w:rsidRPr="00AE6450" w:rsidRDefault="000C2F23" w:rsidP="000C2F23">
            <w:pPr>
              <w:suppressAutoHyphens/>
              <w:rPr>
                <w:rFonts w:asciiTheme="minorBidi" w:hAnsiTheme="minorBidi" w:cstheme="minorBidi"/>
                <w:b/>
                <w:bCs/>
              </w:rPr>
            </w:pPr>
          </w:p>
        </w:tc>
      </w:tr>
    </w:tbl>
    <w:p w:rsidR="000C2F23" w:rsidRPr="00AE6450" w:rsidRDefault="000C2F23" w:rsidP="000C2F23">
      <w:pPr>
        <w:suppressAutoHyphens/>
        <w:outlineLvl w:val="0"/>
        <w:rPr>
          <w:rFonts w:asciiTheme="minorBidi" w:hAnsiTheme="minorBidi" w:cstheme="minorBidi"/>
          <w:b/>
          <w:bCs/>
        </w:rPr>
      </w:pPr>
    </w:p>
    <w:p w:rsidR="008E614B" w:rsidRPr="00656990" w:rsidRDefault="008E614B" w:rsidP="008E614B">
      <w:pPr>
        <w:pBdr>
          <w:top w:val="single" w:sz="18" w:space="1" w:color="auto"/>
        </w:pBdr>
        <w:suppressAutoHyphens/>
        <w:jc w:val="center"/>
        <w:rPr>
          <w:sz w:val="18"/>
          <w:szCs w:val="18"/>
        </w:rPr>
      </w:pPr>
    </w:p>
    <w:p w:rsidR="008E614B" w:rsidRPr="00656990" w:rsidRDefault="008E614B" w:rsidP="008E614B">
      <w:pPr>
        <w:suppressAutoHyphens/>
        <w:jc w:val="center"/>
        <w:rPr>
          <w:sz w:val="18"/>
          <w:szCs w:val="18"/>
        </w:rPr>
      </w:pPr>
      <w:r w:rsidRPr="00656990">
        <w:rPr>
          <w:sz w:val="18"/>
          <w:szCs w:val="18"/>
        </w:rPr>
        <w:t>Telecommunications Regulatory Autho</w:t>
      </w:r>
      <w:r>
        <w:rPr>
          <w:sz w:val="18"/>
          <w:szCs w:val="18"/>
        </w:rPr>
        <w:t>rity (TRA</w:t>
      </w:r>
      <w:proofErr w:type="gramStart"/>
      <w:r>
        <w:rPr>
          <w:sz w:val="18"/>
          <w:szCs w:val="18"/>
        </w:rPr>
        <w:t>)</w:t>
      </w:r>
      <w:proofErr w:type="gramEnd"/>
      <w:r w:rsidRPr="00656990">
        <w:rPr>
          <w:sz w:val="18"/>
          <w:szCs w:val="18"/>
        </w:rPr>
        <w:br/>
        <w:t>P O Box 26662, Abu Dhabi, United Arab Emirates (UAE</w:t>
      </w:r>
      <w:r>
        <w:rPr>
          <w:sz w:val="18"/>
          <w:szCs w:val="18"/>
        </w:rPr>
        <w:t>)</w:t>
      </w:r>
      <w:r w:rsidRPr="00656990">
        <w:rPr>
          <w:sz w:val="18"/>
          <w:szCs w:val="18"/>
        </w:rPr>
        <w:br/>
      </w:r>
      <w:hyperlink r:id="rId8" w:history="1">
        <w:r w:rsidRPr="0071094C">
          <w:rPr>
            <w:rStyle w:val="Hyperlink"/>
            <w:sz w:val="18"/>
            <w:szCs w:val="18"/>
          </w:rPr>
          <w:t>www.tra.gov.ae</w:t>
        </w:r>
      </w:hyperlink>
    </w:p>
    <w:p w:rsidR="008E614B" w:rsidRPr="00656990" w:rsidRDefault="008E614B" w:rsidP="008E614B">
      <w:pPr>
        <w:pBdr>
          <w:bottom w:val="single" w:sz="18" w:space="1" w:color="auto"/>
        </w:pBdr>
        <w:suppressAutoHyphens/>
        <w:rPr>
          <w:sz w:val="18"/>
          <w:szCs w:val="18"/>
        </w:rPr>
      </w:pPr>
    </w:p>
    <w:p w:rsidR="008E614B" w:rsidRDefault="008E614B" w:rsidP="008E614B">
      <w:pPr>
        <w:pStyle w:val="Footer"/>
        <w:tabs>
          <w:tab w:val="clear" w:pos="4320"/>
          <w:tab w:val="clear" w:pos="8640"/>
          <w:tab w:val="right" w:pos="9180"/>
        </w:tabs>
        <w:spacing w:before="0" w:after="0" w:line="240" w:lineRule="auto"/>
        <w:rPr>
          <w:sz w:val="20"/>
          <w:szCs w:val="20"/>
        </w:rPr>
      </w:pPr>
    </w:p>
    <w:p w:rsidR="008E614B" w:rsidRDefault="008E614B" w:rsidP="008E614B">
      <w:pPr>
        <w:pStyle w:val="Footer"/>
        <w:tabs>
          <w:tab w:val="clear" w:pos="4320"/>
          <w:tab w:val="clear" w:pos="8640"/>
          <w:tab w:val="right" w:pos="9180"/>
        </w:tabs>
        <w:spacing w:before="0" w:after="0" w:line="240" w:lineRule="auto"/>
        <w:rPr>
          <w:sz w:val="20"/>
          <w:szCs w:val="20"/>
        </w:rPr>
      </w:pPr>
    </w:p>
    <w:p w:rsidR="00356A4F" w:rsidRPr="00B05B0B" w:rsidRDefault="007469CE" w:rsidP="00677E98">
      <w:pPr>
        <w:suppressAutoHyphens/>
        <w:spacing w:before="0" w:after="0" w:line="240" w:lineRule="auto"/>
        <w:rPr>
          <w:b/>
          <w:bCs/>
        </w:rPr>
      </w:pPr>
      <w:r w:rsidRPr="007469CE">
        <w:rPr>
          <w:highlight w:val="yellow"/>
        </w:rPr>
        <w:br w:type="page"/>
      </w:r>
      <w:r w:rsidR="00677E98">
        <w:rPr>
          <w:b/>
          <w:bCs/>
        </w:rPr>
        <w:lastRenderedPageBreak/>
        <w:t>Ver</w:t>
      </w:r>
      <w:r w:rsidRPr="007469CE">
        <w:rPr>
          <w:b/>
          <w:bCs/>
        </w:rPr>
        <w:t>sion Control:</w:t>
      </w:r>
    </w:p>
    <w:p w:rsidR="00A46C55" w:rsidRPr="00B05B0B" w:rsidRDefault="00A46C55">
      <w:pPr>
        <w:suppressAutoHyphens/>
        <w:spacing w:before="0" w:after="0" w:line="240" w:lineRule="auto"/>
        <w:rPr>
          <w:b/>
        </w:rPr>
      </w:pPr>
    </w:p>
    <w:p w:rsidR="0047370E" w:rsidRPr="00B05B0B" w:rsidRDefault="0047370E" w:rsidP="00F02B83">
      <w:pPr>
        <w:suppressAutoHyphens/>
        <w:rPr>
          <w:b/>
        </w:rPr>
      </w:pPr>
    </w:p>
    <w:tbl>
      <w:tblPr>
        <w:tblStyle w:val="TableGrid"/>
        <w:tblW w:w="0" w:type="auto"/>
        <w:tblLook w:val="04A0"/>
      </w:tblPr>
      <w:tblGrid>
        <w:gridCol w:w="1951"/>
        <w:gridCol w:w="2693"/>
        <w:gridCol w:w="4745"/>
      </w:tblGrid>
      <w:tr w:rsidR="00677E98" w:rsidTr="00677E98">
        <w:tc>
          <w:tcPr>
            <w:tcW w:w="1951" w:type="dxa"/>
          </w:tcPr>
          <w:p w:rsidR="00677E98" w:rsidRDefault="00677E98" w:rsidP="00F02B83">
            <w:pPr>
              <w:suppressAutoHyphens/>
              <w:jc w:val="center"/>
              <w:rPr>
                <w:b/>
              </w:rPr>
            </w:pPr>
            <w:r w:rsidRPr="007469CE">
              <w:rPr>
                <w:b/>
                <w:bCs/>
              </w:rPr>
              <w:t>Version:</w:t>
            </w:r>
          </w:p>
        </w:tc>
        <w:tc>
          <w:tcPr>
            <w:tcW w:w="2693" w:type="dxa"/>
          </w:tcPr>
          <w:p w:rsidR="00677E98" w:rsidRDefault="00677E98" w:rsidP="00F02B83">
            <w:pPr>
              <w:suppressAutoHyphens/>
              <w:jc w:val="center"/>
              <w:rPr>
                <w:b/>
              </w:rPr>
            </w:pPr>
            <w:r w:rsidRPr="007469CE">
              <w:rPr>
                <w:b/>
                <w:bCs/>
              </w:rPr>
              <w:t>Issue Date:</w:t>
            </w:r>
          </w:p>
        </w:tc>
        <w:tc>
          <w:tcPr>
            <w:tcW w:w="4745" w:type="dxa"/>
          </w:tcPr>
          <w:p w:rsidR="00677E98" w:rsidRDefault="00677E98" w:rsidP="005F6EDA">
            <w:pPr>
              <w:suppressAutoHyphens/>
              <w:jc w:val="center"/>
              <w:rPr>
                <w:b/>
              </w:rPr>
            </w:pPr>
            <w:r w:rsidRPr="007469CE">
              <w:rPr>
                <w:b/>
                <w:bCs/>
              </w:rPr>
              <w:t xml:space="preserve">Reason for </w:t>
            </w:r>
            <w:r w:rsidR="005F6EDA">
              <w:rPr>
                <w:b/>
                <w:bCs/>
              </w:rPr>
              <w:t>Issue</w:t>
            </w:r>
            <w:r w:rsidRPr="007469CE">
              <w:rPr>
                <w:b/>
                <w:bCs/>
              </w:rPr>
              <w:t>:</w:t>
            </w:r>
          </w:p>
        </w:tc>
      </w:tr>
      <w:tr w:rsidR="0006703C" w:rsidTr="0006703C">
        <w:tc>
          <w:tcPr>
            <w:tcW w:w="1951" w:type="dxa"/>
            <w:vAlign w:val="center"/>
          </w:tcPr>
          <w:p w:rsidR="005B3ED0" w:rsidRDefault="0006703C">
            <w:pPr>
              <w:suppressAutoHyphens/>
              <w:jc w:val="center"/>
              <w:rPr>
                <w:b/>
              </w:rPr>
            </w:pPr>
            <w:r>
              <w:t>1.</w:t>
            </w:r>
            <w:r w:rsidR="00D050AC">
              <w:t>1</w:t>
            </w:r>
          </w:p>
        </w:tc>
        <w:tc>
          <w:tcPr>
            <w:tcW w:w="2693" w:type="dxa"/>
            <w:vAlign w:val="center"/>
          </w:tcPr>
          <w:p w:rsidR="005B3ED0" w:rsidRDefault="00183F76">
            <w:pPr>
              <w:suppressAutoHyphens/>
              <w:jc w:val="center"/>
              <w:rPr>
                <w:b/>
              </w:rPr>
            </w:pPr>
            <w:r>
              <w:t>30</w:t>
            </w:r>
            <w:r w:rsidR="00D050AC">
              <w:t xml:space="preserve"> September</w:t>
            </w:r>
            <w:r w:rsidR="0006703C">
              <w:t xml:space="preserve"> 20</w:t>
            </w:r>
            <w:r w:rsidR="00D050AC">
              <w:t>10</w:t>
            </w:r>
          </w:p>
        </w:tc>
        <w:tc>
          <w:tcPr>
            <w:tcW w:w="4745" w:type="dxa"/>
            <w:vAlign w:val="center"/>
          </w:tcPr>
          <w:p w:rsidR="0006703C" w:rsidRDefault="00D050AC" w:rsidP="0006703C">
            <w:pPr>
              <w:suppressAutoHyphens/>
              <w:jc w:val="center"/>
              <w:rPr>
                <w:b/>
              </w:rPr>
            </w:pPr>
            <w:r>
              <w:t>Update to some definitions</w:t>
            </w:r>
          </w:p>
        </w:tc>
      </w:tr>
      <w:tr w:rsidR="0006703C" w:rsidTr="00677E98">
        <w:tc>
          <w:tcPr>
            <w:tcW w:w="1951" w:type="dxa"/>
          </w:tcPr>
          <w:p w:rsidR="0006703C" w:rsidRDefault="0006703C" w:rsidP="00F02B83">
            <w:pPr>
              <w:suppressAutoHyphens/>
              <w:jc w:val="center"/>
              <w:rPr>
                <w:b/>
              </w:rPr>
            </w:pPr>
            <w:r w:rsidRPr="007469CE">
              <w:t>1.0</w:t>
            </w:r>
          </w:p>
        </w:tc>
        <w:tc>
          <w:tcPr>
            <w:tcW w:w="2693" w:type="dxa"/>
          </w:tcPr>
          <w:p w:rsidR="0006703C" w:rsidRDefault="0006703C" w:rsidP="00F02B83">
            <w:pPr>
              <w:suppressAutoHyphens/>
              <w:jc w:val="center"/>
              <w:rPr>
                <w:b/>
              </w:rPr>
            </w:pPr>
            <w:r>
              <w:t>30 December 2009</w:t>
            </w:r>
          </w:p>
        </w:tc>
        <w:tc>
          <w:tcPr>
            <w:tcW w:w="4745" w:type="dxa"/>
          </w:tcPr>
          <w:p w:rsidR="0006703C" w:rsidRDefault="0006703C" w:rsidP="00F02B83">
            <w:pPr>
              <w:suppressAutoHyphens/>
              <w:jc w:val="center"/>
              <w:rPr>
                <w:b/>
              </w:rPr>
            </w:pPr>
            <w:r w:rsidRPr="007469CE">
              <w:t>Initial Issuance.</w:t>
            </w:r>
          </w:p>
        </w:tc>
      </w:tr>
      <w:tr w:rsidR="0006703C" w:rsidTr="00677E98">
        <w:tc>
          <w:tcPr>
            <w:tcW w:w="1951" w:type="dxa"/>
          </w:tcPr>
          <w:p w:rsidR="0006703C" w:rsidRDefault="0006703C" w:rsidP="00F02B83">
            <w:pPr>
              <w:suppressAutoHyphens/>
              <w:jc w:val="center"/>
              <w:rPr>
                <w:b/>
              </w:rPr>
            </w:pPr>
          </w:p>
        </w:tc>
        <w:tc>
          <w:tcPr>
            <w:tcW w:w="2693" w:type="dxa"/>
          </w:tcPr>
          <w:p w:rsidR="0006703C" w:rsidRDefault="0006703C" w:rsidP="00F02B83">
            <w:pPr>
              <w:suppressAutoHyphens/>
              <w:jc w:val="center"/>
              <w:rPr>
                <w:b/>
              </w:rPr>
            </w:pPr>
          </w:p>
        </w:tc>
        <w:tc>
          <w:tcPr>
            <w:tcW w:w="4745" w:type="dxa"/>
          </w:tcPr>
          <w:p w:rsidR="0006703C" w:rsidRDefault="0006703C" w:rsidP="00F02B83">
            <w:pPr>
              <w:suppressAutoHyphens/>
              <w:jc w:val="center"/>
              <w:rPr>
                <w:b/>
              </w:rPr>
            </w:pPr>
          </w:p>
        </w:tc>
      </w:tr>
      <w:tr w:rsidR="0006703C" w:rsidTr="00677E98">
        <w:tc>
          <w:tcPr>
            <w:tcW w:w="1951" w:type="dxa"/>
          </w:tcPr>
          <w:p w:rsidR="0006703C" w:rsidRDefault="0006703C" w:rsidP="00F02B83">
            <w:pPr>
              <w:suppressAutoHyphens/>
              <w:jc w:val="center"/>
              <w:rPr>
                <w:b/>
              </w:rPr>
            </w:pPr>
          </w:p>
        </w:tc>
        <w:tc>
          <w:tcPr>
            <w:tcW w:w="2693" w:type="dxa"/>
          </w:tcPr>
          <w:p w:rsidR="0006703C" w:rsidRDefault="0006703C" w:rsidP="00F02B83">
            <w:pPr>
              <w:suppressAutoHyphens/>
              <w:jc w:val="center"/>
              <w:rPr>
                <w:b/>
              </w:rPr>
            </w:pPr>
          </w:p>
        </w:tc>
        <w:tc>
          <w:tcPr>
            <w:tcW w:w="4745" w:type="dxa"/>
          </w:tcPr>
          <w:p w:rsidR="0006703C" w:rsidRDefault="0006703C" w:rsidP="00F02B83">
            <w:pPr>
              <w:suppressAutoHyphens/>
              <w:jc w:val="center"/>
              <w:rPr>
                <w:b/>
              </w:rPr>
            </w:pPr>
          </w:p>
        </w:tc>
      </w:tr>
      <w:tr w:rsidR="0006703C" w:rsidTr="00677E98">
        <w:tc>
          <w:tcPr>
            <w:tcW w:w="1951" w:type="dxa"/>
          </w:tcPr>
          <w:p w:rsidR="0006703C" w:rsidRDefault="0006703C" w:rsidP="00F02B83">
            <w:pPr>
              <w:suppressAutoHyphens/>
              <w:jc w:val="center"/>
              <w:rPr>
                <w:b/>
              </w:rPr>
            </w:pPr>
          </w:p>
        </w:tc>
        <w:tc>
          <w:tcPr>
            <w:tcW w:w="2693" w:type="dxa"/>
          </w:tcPr>
          <w:p w:rsidR="0006703C" w:rsidRDefault="0006703C" w:rsidP="00F02B83">
            <w:pPr>
              <w:suppressAutoHyphens/>
              <w:jc w:val="center"/>
              <w:rPr>
                <w:b/>
              </w:rPr>
            </w:pPr>
          </w:p>
        </w:tc>
        <w:tc>
          <w:tcPr>
            <w:tcW w:w="4745" w:type="dxa"/>
          </w:tcPr>
          <w:p w:rsidR="0006703C" w:rsidRDefault="0006703C" w:rsidP="00F02B83">
            <w:pPr>
              <w:suppressAutoHyphens/>
              <w:jc w:val="center"/>
              <w:rPr>
                <w:b/>
              </w:rPr>
            </w:pPr>
          </w:p>
        </w:tc>
      </w:tr>
    </w:tbl>
    <w:p w:rsidR="0047370E" w:rsidRPr="00B05B0B" w:rsidRDefault="0047370E" w:rsidP="00F02B83">
      <w:pPr>
        <w:suppressAutoHyphens/>
        <w:jc w:val="center"/>
        <w:rPr>
          <w:b/>
        </w:rPr>
      </w:pPr>
    </w:p>
    <w:p w:rsidR="00272CBC" w:rsidRDefault="007469CE" w:rsidP="00F02B83">
      <w:pPr>
        <w:suppressAutoHyphens/>
        <w:jc w:val="center"/>
        <w:rPr>
          <w:b/>
        </w:rPr>
      </w:pPr>
      <w:r w:rsidRPr="007469CE">
        <w:rPr>
          <w:b/>
        </w:rPr>
        <w:br w:type="page"/>
      </w:r>
    </w:p>
    <w:p w:rsidR="00272CBC" w:rsidRDefault="00272CBC" w:rsidP="00F02B83">
      <w:pPr>
        <w:suppressAutoHyphens/>
        <w:jc w:val="center"/>
        <w:rPr>
          <w:b/>
        </w:rPr>
      </w:pPr>
    </w:p>
    <w:p w:rsidR="0047370E" w:rsidRPr="00B05B0B" w:rsidRDefault="007469CE" w:rsidP="00F02B83">
      <w:pPr>
        <w:suppressAutoHyphens/>
        <w:jc w:val="center"/>
        <w:rPr>
          <w:b/>
        </w:rPr>
      </w:pPr>
      <w:r w:rsidRPr="007469CE">
        <w:rPr>
          <w:b/>
        </w:rPr>
        <w:t>TABLE OF CONTENTS</w:t>
      </w:r>
    </w:p>
    <w:p w:rsidR="00CC04E3" w:rsidRDefault="00D62E8C">
      <w:pPr>
        <w:pStyle w:val="TOC1"/>
        <w:rPr>
          <w:rFonts w:asciiTheme="minorHAnsi" w:eastAsiaTheme="minorEastAsia" w:hAnsiTheme="minorHAnsi" w:cstheme="minorBidi"/>
          <w:b w:val="0"/>
          <w:bCs w:val="0"/>
          <w:sz w:val="22"/>
          <w:szCs w:val="22"/>
          <w:lang w:val="en-US"/>
        </w:rPr>
      </w:pPr>
      <w:r w:rsidRPr="00D62E8C">
        <w:rPr>
          <w:noProof w:val="0"/>
        </w:rPr>
        <w:fldChar w:fldCharType="begin"/>
      </w:r>
      <w:r w:rsidR="007469CE" w:rsidRPr="007469CE">
        <w:rPr>
          <w:noProof w:val="0"/>
        </w:rPr>
        <w:instrText xml:space="preserve"> TOC \t "Heading 1,1,Header 1.,1,List Number,1" </w:instrText>
      </w:r>
      <w:r w:rsidRPr="00D62E8C">
        <w:rPr>
          <w:noProof w:val="0"/>
        </w:rPr>
        <w:fldChar w:fldCharType="separate"/>
      </w:r>
      <w:r w:rsidR="00CC04E3" w:rsidRPr="00297569">
        <w:rPr>
          <w:rFonts w:cs="Times New Roman"/>
        </w:rPr>
        <w:t>1.</w:t>
      </w:r>
      <w:r w:rsidR="00CC04E3">
        <w:rPr>
          <w:rFonts w:asciiTheme="minorHAnsi" w:eastAsiaTheme="minorEastAsia" w:hAnsiTheme="minorHAnsi" w:cstheme="minorBidi"/>
          <w:b w:val="0"/>
          <w:bCs w:val="0"/>
          <w:sz w:val="22"/>
          <w:szCs w:val="22"/>
          <w:lang w:val="en-US"/>
        </w:rPr>
        <w:tab/>
      </w:r>
      <w:r w:rsidR="00CC04E3" w:rsidRPr="00297569">
        <w:t>Legal Reference</w:t>
      </w:r>
      <w:r w:rsidR="00CC04E3">
        <w:tab/>
      </w:r>
      <w:r>
        <w:fldChar w:fldCharType="begin"/>
      </w:r>
      <w:r w:rsidR="00CC04E3">
        <w:instrText xml:space="preserve"> PAGEREF _Toc250020258 \h </w:instrText>
      </w:r>
      <w:r>
        <w:fldChar w:fldCharType="separate"/>
      </w:r>
      <w:r w:rsidR="00272CBC">
        <w:rPr>
          <w:rFonts w:hint="eastAsia"/>
        </w:rPr>
        <w:t>4</w:t>
      </w:r>
      <w:r>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2.</w:t>
      </w:r>
      <w:r>
        <w:rPr>
          <w:rFonts w:asciiTheme="minorHAnsi" w:eastAsiaTheme="minorEastAsia" w:hAnsiTheme="minorHAnsi" w:cstheme="minorBidi"/>
          <w:b w:val="0"/>
          <w:bCs w:val="0"/>
          <w:sz w:val="22"/>
          <w:szCs w:val="22"/>
          <w:lang w:val="en-US"/>
        </w:rPr>
        <w:tab/>
      </w:r>
      <w:r w:rsidRPr="00297569">
        <w:t>Purpose and Scope</w:t>
      </w:r>
      <w:r>
        <w:tab/>
      </w:r>
      <w:r w:rsidR="00D62E8C">
        <w:fldChar w:fldCharType="begin"/>
      </w:r>
      <w:r>
        <w:instrText xml:space="preserve"> PAGEREF _Toc250020259 \h </w:instrText>
      </w:r>
      <w:r w:rsidR="00D62E8C">
        <w:fldChar w:fldCharType="separate"/>
      </w:r>
      <w:r w:rsidR="00272CBC">
        <w:rPr>
          <w:rFonts w:hint="eastAsia"/>
        </w:rPr>
        <w:t>4</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3.</w:t>
      </w:r>
      <w:r>
        <w:rPr>
          <w:rFonts w:asciiTheme="minorHAnsi" w:eastAsiaTheme="minorEastAsia" w:hAnsiTheme="minorHAnsi" w:cstheme="minorBidi"/>
          <w:b w:val="0"/>
          <w:bCs w:val="0"/>
          <w:sz w:val="22"/>
          <w:szCs w:val="22"/>
          <w:lang w:val="en-US"/>
        </w:rPr>
        <w:tab/>
      </w:r>
      <w:r w:rsidRPr="00297569">
        <w:t>Definitions</w:t>
      </w:r>
      <w:r>
        <w:tab/>
      </w:r>
      <w:r w:rsidR="00D62E8C">
        <w:fldChar w:fldCharType="begin"/>
      </w:r>
      <w:r>
        <w:instrText xml:space="preserve"> PAGEREF _Toc250020260 \h </w:instrText>
      </w:r>
      <w:r w:rsidR="00D62E8C">
        <w:fldChar w:fldCharType="separate"/>
      </w:r>
      <w:r w:rsidR="00272CBC">
        <w:rPr>
          <w:rFonts w:hint="eastAsia"/>
        </w:rPr>
        <w:t>4</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4.</w:t>
      </w:r>
      <w:r>
        <w:rPr>
          <w:rFonts w:asciiTheme="minorHAnsi" w:eastAsiaTheme="minorEastAsia" w:hAnsiTheme="minorHAnsi" w:cstheme="minorBidi"/>
          <w:b w:val="0"/>
          <w:bCs w:val="0"/>
          <w:sz w:val="22"/>
          <w:szCs w:val="22"/>
          <w:lang w:val="en-US"/>
        </w:rPr>
        <w:tab/>
      </w:r>
      <w:r w:rsidRPr="00297569">
        <w:t>Complaints</w:t>
      </w:r>
      <w:r>
        <w:tab/>
      </w:r>
      <w:r w:rsidR="00D62E8C">
        <w:fldChar w:fldCharType="begin"/>
      </w:r>
      <w:r>
        <w:instrText xml:space="preserve"> PAGEREF _Toc250020261 \h </w:instrText>
      </w:r>
      <w:r w:rsidR="00D62E8C">
        <w:fldChar w:fldCharType="separate"/>
      </w:r>
      <w:r w:rsidR="00272CBC">
        <w:rPr>
          <w:rFonts w:hint="eastAsia"/>
        </w:rPr>
        <w:t>5</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5.</w:t>
      </w:r>
      <w:r>
        <w:rPr>
          <w:rFonts w:asciiTheme="minorHAnsi" w:eastAsiaTheme="minorEastAsia" w:hAnsiTheme="minorHAnsi" w:cstheme="minorBidi"/>
          <w:b w:val="0"/>
          <w:bCs w:val="0"/>
          <w:sz w:val="22"/>
          <w:szCs w:val="22"/>
          <w:lang w:val="en-US"/>
        </w:rPr>
        <w:tab/>
      </w:r>
      <w:r w:rsidRPr="00297569">
        <w:t>Investigation</w:t>
      </w:r>
      <w:r>
        <w:tab/>
      </w:r>
      <w:r w:rsidR="00D62E8C">
        <w:fldChar w:fldCharType="begin"/>
      </w:r>
      <w:r>
        <w:instrText xml:space="preserve"> PAGEREF _Toc250020262 \h </w:instrText>
      </w:r>
      <w:r w:rsidR="00D62E8C">
        <w:fldChar w:fldCharType="separate"/>
      </w:r>
      <w:r w:rsidR="00272CBC">
        <w:rPr>
          <w:rFonts w:hint="eastAsia"/>
        </w:rPr>
        <w:t>6</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6.</w:t>
      </w:r>
      <w:r>
        <w:rPr>
          <w:rFonts w:asciiTheme="minorHAnsi" w:eastAsiaTheme="minorEastAsia" w:hAnsiTheme="minorHAnsi" w:cstheme="minorBidi"/>
          <w:b w:val="0"/>
          <w:bCs w:val="0"/>
          <w:sz w:val="22"/>
          <w:szCs w:val="22"/>
          <w:lang w:val="en-US"/>
        </w:rPr>
        <w:tab/>
      </w:r>
      <w:r w:rsidRPr="00297569">
        <w:rPr>
          <w:rFonts w:ascii="Arial" w:hAnsi="Arial"/>
          <w:bCs w:val="0"/>
        </w:rPr>
        <w:t>Information Requests</w:t>
      </w:r>
      <w:r>
        <w:tab/>
      </w:r>
      <w:r w:rsidR="00D62E8C">
        <w:fldChar w:fldCharType="begin"/>
      </w:r>
      <w:r>
        <w:instrText xml:space="preserve"> PAGEREF _Toc250020263 \h </w:instrText>
      </w:r>
      <w:r w:rsidR="00D62E8C">
        <w:fldChar w:fldCharType="separate"/>
      </w:r>
      <w:r w:rsidR="00272CBC">
        <w:rPr>
          <w:rFonts w:hint="eastAsia"/>
        </w:rPr>
        <w:t>7</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7.</w:t>
      </w:r>
      <w:r>
        <w:rPr>
          <w:rFonts w:asciiTheme="minorHAnsi" w:eastAsiaTheme="minorEastAsia" w:hAnsiTheme="minorHAnsi" w:cstheme="minorBidi"/>
          <w:b w:val="0"/>
          <w:bCs w:val="0"/>
          <w:sz w:val="22"/>
          <w:szCs w:val="22"/>
          <w:lang w:val="en-US"/>
        </w:rPr>
        <w:tab/>
      </w:r>
      <w:r w:rsidRPr="00297569">
        <w:t>Ruling</w:t>
      </w:r>
      <w:r>
        <w:tab/>
      </w:r>
      <w:r w:rsidR="00D62E8C">
        <w:fldChar w:fldCharType="begin"/>
      </w:r>
      <w:r>
        <w:instrText xml:space="preserve"> PAGEREF _Toc250020264 \h </w:instrText>
      </w:r>
      <w:r w:rsidR="00D62E8C">
        <w:fldChar w:fldCharType="separate"/>
      </w:r>
      <w:r w:rsidR="00272CBC">
        <w:rPr>
          <w:rFonts w:hint="eastAsia"/>
        </w:rPr>
        <w:t>8</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8.</w:t>
      </w:r>
      <w:r>
        <w:rPr>
          <w:rFonts w:asciiTheme="minorHAnsi" w:eastAsiaTheme="minorEastAsia" w:hAnsiTheme="minorHAnsi" w:cstheme="minorBidi"/>
          <w:b w:val="0"/>
          <w:bCs w:val="0"/>
          <w:sz w:val="22"/>
          <w:szCs w:val="22"/>
          <w:lang w:val="en-US"/>
        </w:rPr>
        <w:tab/>
      </w:r>
      <w:r w:rsidRPr="00297569">
        <w:t>Interim Ruling</w:t>
      </w:r>
      <w:r>
        <w:tab/>
      </w:r>
      <w:r w:rsidR="00D62E8C">
        <w:fldChar w:fldCharType="begin"/>
      </w:r>
      <w:r>
        <w:instrText xml:space="preserve"> PAGEREF _Toc250020265 \h </w:instrText>
      </w:r>
      <w:r w:rsidR="00D62E8C">
        <w:fldChar w:fldCharType="separate"/>
      </w:r>
      <w:r w:rsidR="00272CBC">
        <w:rPr>
          <w:rFonts w:hint="eastAsia"/>
        </w:rPr>
        <w:t>10</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9.</w:t>
      </w:r>
      <w:r>
        <w:rPr>
          <w:rFonts w:asciiTheme="minorHAnsi" w:eastAsiaTheme="minorEastAsia" w:hAnsiTheme="minorHAnsi" w:cstheme="minorBidi"/>
          <w:b w:val="0"/>
          <w:bCs w:val="0"/>
          <w:sz w:val="22"/>
          <w:szCs w:val="22"/>
          <w:lang w:val="en-US"/>
        </w:rPr>
        <w:tab/>
      </w:r>
      <w:r w:rsidRPr="00297569">
        <w:t>Request</w:t>
      </w:r>
      <w:r w:rsidRPr="00297569">
        <w:rPr>
          <w:rFonts w:ascii="Arial" w:hAnsi="Arial"/>
          <w:bCs w:val="0"/>
        </w:rPr>
        <w:t xml:space="preserve"> to Review</w:t>
      </w:r>
      <w:r>
        <w:tab/>
      </w:r>
      <w:r w:rsidR="00D62E8C">
        <w:fldChar w:fldCharType="begin"/>
      </w:r>
      <w:r>
        <w:instrText xml:space="preserve"> PAGEREF _Toc250020266 \h </w:instrText>
      </w:r>
      <w:r w:rsidR="00D62E8C">
        <w:fldChar w:fldCharType="separate"/>
      </w:r>
      <w:r w:rsidR="00272CBC">
        <w:rPr>
          <w:rFonts w:hint="eastAsia"/>
        </w:rPr>
        <w:t>12</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10.</w:t>
      </w:r>
      <w:r>
        <w:rPr>
          <w:rFonts w:asciiTheme="minorHAnsi" w:eastAsiaTheme="minorEastAsia" w:hAnsiTheme="minorHAnsi" w:cstheme="minorBidi"/>
          <w:b w:val="0"/>
          <w:bCs w:val="0"/>
          <w:sz w:val="22"/>
          <w:szCs w:val="22"/>
          <w:lang w:val="en-US"/>
        </w:rPr>
        <w:tab/>
      </w:r>
      <w:r w:rsidRPr="00297569">
        <w:rPr>
          <w:b w:val="0"/>
        </w:rPr>
        <w:t>Continuing</w:t>
      </w:r>
      <w:r w:rsidRPr="00297569">
        <w:rPr>
          <w:rFonts w:ascii="Arial" w:hAnsi="Arial"/>
          <w:bCs w:val="0"/>
        </w:rPr>
        <w:t xml:space="preserve"> Violations</w:t>
      </w:r>
      <w:r>
        <w:tab/>
      </w:r>
      <w:r w:rsidR="00D62E8C">
        <w:fldChar w:fldCharType="begin"/>
      </w:r>
      <w:r>
        <w:instrText xml:space="preserve"> PAGEREF _Toc250020267 \h </w:instrText>
      </w:r>
      <w:r w:rsidR="00D62E8C">
        <w:fldChar w:fldCharType="separate"/>
      </w:r>
      <w:r w:rsidR="00272CBC">
        <w:rPr>
          <w:rFonts w:hint="eastAsia"/>
        </w:rPr>
        <w:t>12</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11.</w:t>
      </w:r>
      <w:r>
        <w:rPr>
          <w:rFonts w:asciiTheme="minorHAnsi" w:eastAsiaTheme="minorEastAsia" w:hAnsiTheme="minorHAnsi" w:cstheme="minorBidi"/>
          <w:b w:val="0"/>
          <w:bCs w:val="0"/>
          <w:sz w:val="22"/>
          <w:szCs w:val="22"/>
          <w:lang w:val="en-US"/>
        </w:rPr>
        <w:tab/>
      </w:r>
      <w:r w:rsidRPr="00297569">
        <w:t>Communications with the TRA</w:t>
      </w:r>
      <w:r>
        <w:tab/>
      </w:r>
      <w:r w:rsidR="00D62E8C">
        <w:fldChar w:fldCharType="begin"/>
      </w:r>
      <w:r>
        <w:instrText xml:space="preserve"> PAGEREF _Toc250020268 \h </w:instrText>
      </w:r>
      <w:r w:rsidR="00D62E8C">
        <w:fldChar w:fldCharType="separate"/>
      </w:r>
      <w:r w:rsidR="00272CBC">
        <w:rPr>
          <w:rFonts w:hint="eastAsia"/>
        </w:rPr>
        <w:t>13</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12.</w:t>
      </w:r>
      <w:r>
        <w:rPr>
          <w:rFonts w:asciiTheme="minorHAnsi" w:eastAsiaTheme="minorEastAsia" w:hAnsiTheme="minorHAnsi" w:cstheme="minorBidi"/>
          <w:b w:val="0"/>
          <w:bCs w:val="0"/>
          <w:sz w:val="22"/>
          <w:szCs w:val="22"/>
          <w:lang w:val="en-US"/>
        </w:rPr>
        <w:tab/>
      </w:r>
      <w:r w:rsidRPr="00297569">
        <w:t>Confidentiality</w:t>
      </w:r>
      <w:r>
        <w:tab/>
      </w:r>
      <w:r w:rsidR="00D62E8C">
        <w:fldChar w:fldCharType="begin"/>
      </w:r>
      <w:r>
        <w:instrText xml:space="preserve"> PAGEREF _Toc250020269 \h </w:instrText>
      </w:r>
      <w:r w:rsidR="00D62E8C">
        <w:fldChar w:fldCharType="separate"/>
      </w:r>
      <w:r w:rsidR="00272CBC">
        <w:rPr>
          <w:rFonts w:hint="eastAsia"/>
        </w:rPr>
        <w:t>13</w:t>
      </w:r>
      <w:r w:rsidR="00D62E8C">
        <w:fldChar w:fldCharType="end"/>
      </w:r>
    </w:p>
    <w:p w:rsidR="00CC04E3" w:rsidRDefault="00CC04E3">
      <w:pPr>
        <w:pStyle w:val="TOC1"/>
        <w:rPr>
          <w:rFonts w:asciiTheme="minorHAnsi" w:eastAsiaTheme="minorEastAsia" w:hAnsiTheme="minorHAnsi" w:cstheme="minorBidi"/>
          <w:b w:val="0"/>
          <w:bCs w:val="0"/>
          <w:sz w:val="22"/>
          <w:szCs w:val="22"/>
          <w:lang w:val="en-US"/>
        </w:rPr>
      </w:pPr>
      <w:r w:rsidRPr="00297569">
        <w:rPr>
          <w:rFonts w:cs="Times New Roman"/>
        </w:rPr>
        <w:t>13.</w:t>
      </w:r>
      <w:r>
        <w:rPr>
          <w:rFonts w:asciiTheme="minorHAnsi" w:eastAsiaTheme="minorEastAsia" w:hAnsiTheme="minorHAnsi" w:cstheme="minorBidi"/>
          <w:b w:val="0"/>
          <w:bCs w:val="0"/>
          <w:sz w:val="22"/>
          <w:szCs w:val="22"/>
          <w:lang w:val="en-US"/>
        </w:rPr>
        <w:tab/>
      </w:r>
      <w:r w:rsidRPr="00297569">
        <w:t>Effective Date</w:t>
      </w:r>
      <w:r>
        <w:tab/>
      </w:r>
      <w:r w:rsidR="00D62E8C">
        <w:fldChar w:fldCharType="begin"/>
      </w:r>
      <w:r>
        <w:instrText xml:space="preserve"> PAGEREF _Toc250020270 \h </w:instrText>
      </w:r>
      <w:r w:rsidR="00D62E8C">
        <w:fldChar w:fldCharType="separate"/>
      </w:r>
      <w:r w:rsidR="00272CBC">
        <w:rPr>
          <w:rFonts w:hint="eastAsia"/>
        </w:rPr>
        <w:t>14</w:t>
      </w:r>
      <w:r w:rsidR="00D62E8C">
        <w:fldChar w:fldCharType="end"/>
      </w:r>
    </w:p>
    <w:p w:rsidR="0047370E" w:rsidRPr="00B05B0B" w:rsidRDefault="00D62E8C" w:rsidP="00F02B83">
      <w:pPr>
        <w:suppressAutoHyphens/>
      </w:pPr>
      <w:r w:rsidRPr="007469CE">
        <w:fldChar w:fldCharType="end"/>
      </w:r>
    </w:p>
    <w:p w:rsidR="00274E77" w:rsidRPr="00B05B0B" w:rsidRDefault="007469CE" w:rsidP="00274E77">
      <w:r w:rsidRPr="007469CE">
        <w:br w:type="page"/>
      </w:r>
    </w:p>
    <w:p w:rsidR="00356A4F" w:rsidRPr="00B05B0B" w:rsidRDefault="007469CE" w:rsidP="00356A4F">
      <w:pPr>
        <w:pStyle w:val="Heading1"/>
        <w:numPr>
          <w:ilvl w:val="0"/>
          <w:numId w:val="31"/>
        </w:numPr>
        <w:rPr>
          <w:rFonts w:hint="eastAsia"/>
          <w:lang w:val="en-GB"/>
        </w:rPr>
      </w:pPr>
      <w:bookmarkStart w:id="0" w:name="_Toc250020258"/>
      <w:r w:rsidRPr="007469CE">
        <w:rPr>
          <w:lang w:val="en-GB"/>
        </w:rPr>
        <w:lastRenderedPageBreak/>
        <w:t>Legal Reference</w:t>
      </w:r>
      <w:bookmarkEnd w:id="0"/>
    </w:p>
    <w:p w:rsidR="00356A4F" w:rsidRPr="00B05B0B" w:rsidRDefault="007469CE" w:rsidP="00677E98">
      <w:pPr>
        <w:pStyle w:val="Heading2"/>
        <w:spacing w:line="276" w:lineRule="auto"/>
      </w:pPr>
      <w:proofErr w:type="gramStart"/>
      <w:r w:rsidRPr="007469CE">
        <w:t>Article (12) of Federal Law by Decree No.</w:t>
      </w:r>
      <w:proofErr w:type="gramEnd"/>
      <w:r w:rsidRPr="007469CE">
        <w:t xml:space="preserve"> (3) </w:t>
      </w:r>
      <w:proofErr w:type="gramStart"/>
      <w:r w:rsidRPr="007469CE">
        <w:t>of</w:t>
      </w:r>
      <w:proofErr w:type="gramEnd"/>
      <w:r w:rsidRPr="007469CE">
        <w:t xml:space="preserve"> 2003, as amended (the “</w:t>
      </w:r>
      <w:r w:rsidRPr="007469CE">
        <w:rPr>
          <w:b/>
        </w:rPr>
        <w:t>Telecommunication</w:t>
      </w:r>
      <w:r w:rsidR="00E9054B">
        <w:rPr>
          <w:b/>
        </w:rPr>
        <w:t>s</w:t>
      </w:r>
      <w:r w:rsidRPr="007469CE">
        <w:rPr>
          <w:b/>
        </w:rPr>
        <w:t xml:space="preserve"> Law</w:t>
      </w:r>
      <w:r w:rsidRPr="007469CE">
        <w:t>”) establishes the Telecommunications Regulatory Authority (the “</w:t>
      </w:r>
      <w:r w:rsidRPr="007469CE">
        <w:rPr>
          <w:b/>
        </w:rPr>
        <w:t>TRA</w:t>
      </w:r>
      <w:r w:rsidRPr="007469CE">
        <w:t>”) as the competent body to oversee the telecommunication</w:t>
      </w:r>
      <w:r w:rsidR="00E9054B">
        <w:t>s</w:t>
      </w:r>
      <w:r w:rsidRPr="007469CE">
        <w:t xml:space="preserve"> sector in the UAE.</w:t>
      </w:r>
    </w:p>
    <w:p w:rsidR="00356A4F" w:rsidRPr="00B05B0B" w:rsidRDefault="007469CE" w:rsidP="00677E98">
      <w:pPr>
        <w:pStyle w:val="Heading2"/>
        <w:spacing w:line="276" w:lineRule="auto"/>
      </w:pPr>
      <w:r w:rsidRPr="007469CE">
        <w:t>Additionally, Article (14)4 of</w:t>
      </w:r>
      <w:r w:rsidRPr="007469CE">
        <w:rPr>
          <w:b/>
          <w:bCs/>
        </w:rPr>
        <w:t xml:space="preserve"> </w:t>
      </w:r>
      <w:r w:rsidRPr="007469CE">
        <w:t xml:space="preserve">Federal Law by Decree No. (5) </w:t>
      </w:r>
      <w:proofErr w:type="gramStart"/>
      <w:r w:rsidRPr="007469CE">
        <w:t>of</w:t>
      </w:r>
      <w:proofErr w:type="gramEnd"/>
      <w:r w:rsidRPr="007469CE">
        <w:t xml:space="preserve"> 2008 amending the provisions of the Federal Law by Decree No. (3) </w:t>
      </w:r>
      <w:proofErr w:type="gramStart"/>
      <w:r w:rsidRPr="007469CE">
        <w:t>of</w:t>
      </w:r>
      <w:proofErr w:type="gramEnd"/>
      <w:r w:rsidRPr="007469CE">
        <w:t xml:space="preserve"> 2003 specifically grants to the TRA the power to, issue regulations, instructions, resolutions and procedures, “</w:t>
      </w:r>
      <w:r w:rsidRPr="007469CE">
        <w:rPr>
          <w:i/>
          <w:iCs/>
        </w:rPr>
        <w:t>Organizing and ensuring competition in the telecommunications sector…”</w:t>
      </w:r>
    </w:p>
    <w:p w:rsidR="00356A4F" w:rsidRPr="00B05B0B" w:rsidRDefault="007469CE" w:rsidP="00677E98">
      <w:pPr>
        <w:pStyle w:val="Heading1"/>
        <w:rPr>
          <w:rFonts w:hint="eastAsia"/>
          <w:lang w:val="en-GB"/>
        </w:rPr>
      </w:pPr>
      <w:bookmarkStart w:id="1" w:name="_Toc248651701"/>
      <w:bookmarkStart w:id="2" w:name="_Toc250020259"/>
      <w:r w:rsidRPr="007469CE">
        <w:rPr>
          <w:lang w:val="en-GB"/>
        </w:rPr>
        <w:t>Purpose and Scope</w:t>
      </w:r>
      <w:bookmarkEnd w:id="1"/>
      <w:bookmarkEnd w:id="2"/>
      <w:r w:rsidRPr="007469CE">
        <w:rPr>
          <w:lang w:val="en-GB"/>
        </w:rPr>
        <w:t xml:space="preserve"> </w:t>
      </w:r>
    </w:p>
    <w:p w:rsidR="001C7A88" w:rsidRDefault="007469CE">
      <w:pPr>
        <w:pStyle w:val="Heading2"/>
        <w:spacing w:line="276" w:lineRule="auto"/>
      </w:pPr>
      <w:r w:rsidRPr="007469CE">
        <w:t xml:space="preserve">The purpose of this Regulatory Procedure is to institute a framework for the investigation by the TRA of anti-competitive practices in the relevant telecommunications markets in the UAE, in accordance with the </w:t>
      </w:r>
      <w:r w:rsidRPr="007469CE">
        <w:rPr>
          <w:i/>
        </w:rPr>
        <w:t>Competition Safeguards Regulatory Policy, Version 1.</w:t>
      </w:r>
      <w:r w:rsidR="002A00BD">
        <w:rPr>
          <w:i/>
        </w:rPr>
        <w:t>1</w:t>
      </w:r>
      <w:r w:rsidRPr="007469CE">
        <w:t>. This Regulatory Procedure sets out the procedure by which the TRA will investigate potential anti-competitive breaches of the TRA’s Regulatory Framework and deliver its findings.</w:t>
      </w:r>
    </w:p>
    <w:p w:rsidR="00356A4F" w:rsidRPr="00B05B0B" w:rsidRDefault="007469CE">
      <w:pPr>
        <w:pStyle w:val="Heading1"/>
        <w:rPr>
          <w:rFonts w:hint="eastAsia"/>
          <w:lang w:val="en-GB"/>
        </w:rPr>
      </w:pPr>
      <w:bookmarkStart w:id="3" w:name="_Toc249094639"/>
      <w:bookmarkStart w:id="4" w:name="_Toc249094640"/>
      <w:bookmarkStart w:id="5" w:name="_Toc248660787"/>
      <w:bookmarkStart w:id="6" w:name="_Toc245718066"/>
      <w:bookmarkStart w:id="7" w:name="_Toc245721905"/>
      <w:bookmarkStart w:id="8" w:name="_Toc245721972"/>
      <w:bookmarkStart w:id="9" w:name="_Toc245734025"/>
      <w:bookmarkStart w:id="10" w:name="_Toc248660788"/>
      <w:bookmarkStart w:id="11" w:name="_Toc245718067"/>
      <w:bookmarkStart w:id="12" w:name="_Toc245721906"/>
      <w:bookmarkStart w:id="13" w:name="_Toc245721973"/>
      <w:bookmarkStart w:id="14" w:name="_Toc245734026"/>
      <w:bookmarkStart w:id="15" w:name="_Toc248660789"/>
      <w:bookmarkStart w:id="16" w:name="_Toc250020260"/>
      <w:bookmarkEnd w:id="3"/>
      <w:bookmarkEnd w:id="4"/>
      <w:bookmarkEnd w:id="5"/>
      <w:bookmarkEnd w:id="6"/>
      <w:bookmarkEnd w:id="7"/>
      <w:bookmarkEnd w:id="8"/>
      <w:bookmarkEnd w:id="9"/>
      <w:bookmarkEnd w:id="10"/>
      <w:bookmarkEnd w:id="11"/>
      <w:bookmarkEnd w:id="12"/>
      <w:bookmarkEnd w:id="13"/>
      <w:bookmarkEnd w:id="14"/>
      <w:bookmarkEnd w:id="15"/>
      <w:r w:rsidRPr="007469CE">
        <w:rPr>
          <w:lang w:val="en-GB"/>
        </w:rPr>
        <w:t>Definitions</w:t>
      </w:r>
      <w:bookmarkEnd w:id="16"/>
    </w:p>
    <w:p w:rsidR="00356A4F" w:rsidRPr="00B05B0B" w:rsidRDefault="007469CE" w:rsidP="00677E98">
      <w:pPr>
        <w:pStyle w:val="Heading2"/>
        <w:spacing w:line="276" w:lineRule="auto"/>
      </w:pPr>
      <w:r>
        <w:t>The terms, words, and phrases used in this Regulatory Procedure shall have the same meaning as are ascribed to them in the Telecommunications Law unless this Regulatory Procedure expressly provides for otherwise, or the context in which those terms, words and phrases are used in this Regulatory Procedure requires otherwise. For the purposes of this Regulatory Procedure, the following terms and words shall have the meanings ascribed to them below:</w:t>
      </w:r>
    </w:p>
    <w:p w:rsidR="00356A4F" w:rsidRPr="00B05B0B" w:rsidRDefault="007469CE" w:rsidP="00FE4B47">
      <w:pPr>
        <w:pStyle w:val="Heading3"/>
      </w:pPr>
      <w:r w:rsidRPr="007469CE">
        <w:rPr>
          <w:b/>
          <w:bCs/>
        </w:rPr>
        <w:t>Complainant</w:t>
      </w:r>
      <w:r w:rsidRPr="007469CE">
        <w:t xml:space="preserve"> shall refer to a natural or juridical person who communicates an allegation or suspicion of anti-competitive </w:t>
      </w:r>
      <w:proofErr w:type="spellStart"/>
      <w:r w:rsidRPr="007469CE">
        <w:t>behavio</w:t>
      </w:r>
      <w:r w:rsidR="00B05B0B">
        <w:t>u</w:t>
      </w:r>
      <w:r w:rsidRPr="007469CE">
        <w:t>r</w:t>
      </w:r>
      <w:proofErr w:type="spellEnd"/>
      <w:r w:rsidRPr="007469CE">
        <w:t xml:space="preserve"> to the TRA</w:t>
      </w:r>
      <w:r w:rsidR="00FE4B47">
        <w:t>.</w:t>
      </w:r>
    </w:p>
    <w:p w:rsidR="001C7A88" w:rsidRDefault="007469CE">
      <w:pPr>
        <w:pStyle w:val="Heading3"/>
      </w:pPr>
      <w:r w:rsidRPr="007469CE">
        <w:rPr>
          <w:b/>
          <w:bCs/>
        </w:rPr>
        <w:t>Entity</w:t>
      </w:r>
      <w:r w:rsidRPr="007469CE">
        <w:t xml:space="preserve"> shall have the same meaning as defined in the TRA’s </w:t>
      </w:r>
      <w:r w:rsidRPr="007469CE">
        <w:rPr>
          <w:i/>
        </w:rPr>
        <w:t>Competition Safeguards Regulatory Polic</w:t>
      </w:r>
      <w:r w:rsidR="002A00BD">
        <w:rPr>
          <w:i/>
        </w:rPr>
        <w:t>y.</w:t>
      </w:r>
    </w:p>
    <w:p w:rsidR="00356A4F" w:rsidRPr="00B05B0B" w:rsidRDefault="007469CE" w:rsidP="00FE4B47">
      <w:pPr>
        <w:pStyle w:val="Heading3"/>
      </w:pPr>
      <w:r w:rsidRPr="007469CE">
        <w:rPr>
          <w:b/>
          <w:bCs/>
        </w:rPr>
        <w:lastRenderedPageBreak/>
        <w:t>Rulings</w:t>
      </w:r>
      <w:r w:rsidRPr="007469CE">
        <w:t xml:space="preserve"> shall refer to findings of fact, conclusions of law, and interpretations made by the TRA of the meaning of regulatory instruments, in its review of a complaint, or in the course </w:t>
      </w:r>
      <w:r w:rsidR="002D40D3">
        <w:t xml:space="preserve">of </w:t>
      </w:r>
      <w:r w:rsidRPr="007469CE">
        <w:t xml:space="preserve">an investigation commenced on its own initiative of potentially anti-competitive activity. Such Rulings shall be of a final or interim nature (as described herein) and may include the imposition of a financial penalty and </w:t>
      </w:r>
      <w:proofErr w:type="spellStart"/>
      <w:r w:rsidRPr="007469CE">
        <w:t>behavio</w:t>
      </w:r>
      <w:r w:rsidR="00B05B0B">
        <w:t>u</w:t>
      </w:r>
      <w:r w:rsidRPr="007469CE">
        <w:t>ral</w:t>
      </w:r>
      <w:proofErr w:type="spellEnd"/>
      <w:r w:rsidRPr="007469CE">
        <w:t xml:space="preserve"> obligations</w:t>
      </w:r>
      <w:r w:rsidR="00FE4B47">
        <w:t>.</w:t>
      </w:r>
    </w:p>
    <w:p w:rsidR="00356A4F" w:rsidRPr="00B05B0B" w:rsidRDefault="007469CE" w:rsidP="00FE4B47">
      <w:pPr>
        <w:pStyle w:val="Heading3"/>
      </w:pPr>
      <w:r w:rsidRPr="007469CE">
        <w:rPr>
          <w:b/>
          <w:bCs/>
        </w:rPr>
        <w:t>Respondent</w:t>
      </w:r>
      <w:r w:rsidRPr="007469CE">
        <w:t xml:space="preserve"> shall refer to a natural or juridical person whose </w:t>
      </w:r>
      <w:proofErr w:type="spellStart"/>
      <w:r w:rsidRPr="007469CE">
        <w:t>behavio</w:t>
      </w:r>
      <w:r w:rsidR="00B05B0B">
        <w:t>u</w:t>
      </w:r>
      <w:r w:rsidRPr="007469CE">
        <w:t>r</w:t>
      </w:r>
      <w:proofErr w:type="spellEnd"/>
      <w:r w:rsidRPr="007469CE">
        <w:t xml:space="preserve"> is alleged to be or suspected of being anti-competitive in nature</w:t>
      </w:r>
      <w:r w:rsidR="00FE4B47">
        <w:t xml:space="preserve">. </w:t>
      </w:r>
    </w:p>
    <w:p w:rsidR="00356A4F" w:rsidRPr="00B05B0B" w:rsidRDefault="007469CE" w:rsidP="002A00BD">
      <w:pPr>
        <w:pStyle w:val="Heading3"/>
      </w:pPr>
      <w:r w:rsidRPr="007469CE">
        <w:rPr>
          <w:b/>
          <w:bCs/>
        </w:rPr>
        <w:t xml:space="preserve">Regulatory Framework </w:t>
      </w:r>
      <w:r w:rsidR="002A00BD" w:rsidRPr="007469CE">
        <w:t xml:space="preserve">shall have the same meaning as defined in the TRA’s </w:t>
      </w:r>
      <w:r w:rsidR="002A00BD" w:rsidRPr="007469CE">
        <w:rPr>
          <w:i/>
        </w:rPr>
        <w:t>Competition Safeguards Regulatory Polic</w:t>
      </w:r>
      <w:r w:rsidR="002A00BD">
        <w:rPr>
          <w:i/>
        </w:rPr>
        <w:t>y.</w:t>
      </w:r>
    </w:p>
    <w:p w:rsidR="0047370E" w:rsidRPr="00B05B0B" w:rsidRDefault="007469CE" w:rsidP="00D44BAE">
      <w:pPr>
        <w:pStyle w:val="Heading1"/>
        <w:rPr>
          <w:rFonts w:hint="eastAsia"/>
          <w:lang w:val="en-GB"/>
        </w:rPr>
      </w:pPr>
      <w:bookmarkStart w:id="17" w:name="_Toc245718069"/>
      <w:bookmarkStart w:id="18" w:name="_Toc245721908"/>
      <w:bookmarkStart w:id="19" w:name="_Toc245721975"/>
      <w:bookmarkStart w:id="20" w:name="_Toc245734029"/>
      <w:bookmarkStart w:id="21" w:name="_Toc248660792"/>
      <w:bookmarkStart w:id="22" w:name="_Toc245718070"/>
      <w:bookmarkStart w:id="23" w:name="_Toc245721909"/>
      <w:bookmarkStart w:id="24" w:name="_Toc245721976"/>
      <w:bookmarkStart w:id="25" w:name="_Toc245734030"/>
      <w:bookmarkStart w:id="26" w:name="_Toc248660793"/>
      <w:bookmarkStart w:id="27" w:name="_Toc250020261"/>
      <w:bookmarkEnd w:id="17"/>
      <w:bookmarkEnd w:id="18"/>
      <w:bookmarkEnd w:id="19"/>
      <w:bookmarkEnd w:id="20"/>
      <w:bookmarkEnd w:id="21"/>
      <w:bookmarkEnd w:id="22"/>
      <w:bookmarkEnd w:id="23"/>
      <w:bookmarkEnd w:id="24"/>
      <w:bookmarkEnd w:id="25"/>
      <w:bookmarkEnd w:id="26"/>
      <w:r w:rsidRPr="007469CE">
        <w:rPr>
          <w:lang w:val="en-GB"/>
        </w:rPr>
        <w:t>Complaints</w:t>
      </w:r>
      <w:bookmarkEnd w:id="27"/>
    </w:p>
    <w:p w:rsidR="00356A4F" w:rsidRPr="00B05B0B" w:rsidRDefault="007469CE" w:rsidP="00677E98">
      <w:pPr>
        <w:pStyle w:val="Heading2"/>
        <w:spacing w:line="276" w:lineRule="auto"/>
        <w:rPr>
          <w:rStyle w:val="StyleNoHeading2TextLatin12ptBold"/>
          <w:b w:val="0"/>
          <w:bCs w:val="0"/>
          <w:lang w:val="en-GB"/>
        </w:rPr>
      </w:pPr>
      <w:r w:rsidRPr="007469CE">
        <w:t>A</w:t>
      </w:r>
      <w:r w:rsidRPr="007469CE">
        <w:rPr>
          <w:rStyle w:val="StyleNoHeading2TextLatin12ptBold"/>
          <w:rFonts w:cs="Arial"/>
          <w:b w:val="0"/>
          <w:bCs w:val="0"/>
          <w:sz w:val="24"/>
          <w:lang w:val="en-GB"/>
        </w:rPr>
        <w:t xml:space="preserve"> Complainant may submit to the TRA a complaint in writing regarding an allegation of anti-competitive behavio</w:t>
      </w:r>
      <w:r w:rsidR="00B05B0B">
        <w:rPr>
          <w:rStyle w:val="StyleNoHeading2TextLatin12ptBold"/>
          <w:rFonts w:cs="Arial"/>
          <w:b w:val="0"/>
          <w:bCs w:val="0"/>
          <w:sz w:val="24"/>
          <w:lang w:val="en-GB"/>
        </w:rPr>
        <w:t>u</w:t>
      </w:r>
      <w:r w:rsidRPr="007469CE">
        <w:rPr>
          <w:rStyle w:val="StyleNoHeading2TextLatin12ptBold"/>
          <w:rFonts w:cs="Arial"/>
          <w:b w:val="0"/>
          <w:bCs w:val="0"/>
          <w:sz w:val="24"/>
          <w:lang w:val="en-GB"/>
        </w:rPr>
        <w:t>r, which shall include, at a minimum:</w:t>
      </w:r>
    </w:p>
    <w:p w:rsidR="002743C1" w:rsidRDefault="007469CE" w:rsidP="00677E98">
      <w:pPr>
        <w:pStyle w:val="Heading3"/>
        <w:rPr>
          <w:rStyle w:val="StyleNoHeading2TextLatin12ptBold"/>
          <w:lang w:val="en-GB"/>
        </w:rPr>
      </w:pPr>
      <w:proofErr w:type="gramStart"/>
      <w:r w:rsidRPr="007469CE">
        <w:rPr>
          <w:rStyle w:val="StyleNoHeading2TextLatin12ptBold"/>
          <w:b w:val="0"/>
          <w:bCs w:val="0"/>
          <w:sz w:val="24"/>
          <w:lang w:val="en-GB"/>
        </w:rPr>
        <w:t>a</w:t>
      </w:r>
      <w:proofErr w:type="gramEnd"/>
      <w:r w:rsidRPr="007469CE">
        <w:rPr>
          <w:rStyle w:val="StyleNoHeading2TextLatin12ptBold"/>
          <w:b w:val="0"/>
          <w:bCs w:val="0"/>
          <w:sz w:val="24"/>
          <w:lang w:val="en-GB"/>
        </w:rPr>
        <w:t xml:space="preserve"> clear identification of the specific provisions of the Regulatory Framework </w:t>
      </w:r>
      <w:r w:rsidRPr="007469CE">
        <w:rPr>
          <w:rStyle w:val="StyleNoHeading2TextLatin12ptBold"/>
          <w:rFonts w:cs="Arial"/>
          <w:b w:val="0"/>
          <w:bCs w:val="0"/>
          <w:sz w:val="24"/>
          <w:lang w:val="en-GB"/>
        </w:rPr>
        <w:t>which</w:t>
      </w:r>
      <w:r w:rsidRPr="007469CE">
        <w:rPr>
          <w:rStyle w:val="StyleNoHeading2TextLatin12ptBold"/>
          <w:b w:val="0"/>
          <w:bCs w:val="0"/>
          <w:sz w:val="24"/>
          <w:lang w:val="en-GB"/>
        </w:rPr>
        <w:t xml:space="preserve"> are alleged to have been violated; </w:t>
      </w:r>
    </w:p>
    <w:p w:rsidR="00812420" w:rsidRPr="00B05B0B" w:rsidRDefault="007469CE" w:rsidP="00677E98">
      <w:pPr>
        <w:pStyle w:val="Heading3"/>
        <w:rPr>
          <w:rStyle w:val="StyleNoHeading2TextLatin12ptBold"/>
          <w:lang w:val="en-GB"/>
        </w:rPr>
      </w:pPr>
      <w:proofErr w:type="gramStart"/>
      <w:r w:rsidRPr="007469CE">
        <w:rPr>
          <w:rStyle w:val="StyleNoHeading2TextLatin12ptBold"/>
          <w:b w:val="0"/>
          <w:bCs w:val="0"/>
          <w:sz w:val="24"/>
          <w:lang w:val="en-GB"/>
        </w:rPr>
        <w:t>a</w:t>
      </w:r>
      <w:proofErr w:type="gramEnd"/>
      <w:r w:rsidRPr="007469CE">
        <w:rPr>
          <w:rStyle w:val="StyleNoHeading2TextLatin12ptBold"/>
          <w:b w:val="0"/>
          <w:bCs w:val="0"/>
          <w:sz w:val="24"/>
          <w:lang w:val="en-GB"/>
        </w:rPr>
        <w:t xml:space="preserve"> statement of the relevant facts alleged in support of the </w:t>
      </w:r>
      <w:r w:rsidRPr="007469CE">
        <w:rPr>
          <w:rStyle w:val="StyleNoHeading2TextLatin12ptBold"/>
          <w:rFonts w:cs="Arial"/>
          <w:b w:val="0"/>
          <w:bCs w:val="0"/>
          <w:sz w:val="24"/>
          <w:lang w:val="en-GB"/>
        </w:rPr>
        <w:t>allegation of anti-competitive behavio</w:t>
      </w:r>
      <w:r w:rsidR="00B05B0B">
        <w:rPr>
          <w:rStyle w:val="StyleNoHeading2TextLatin12ptBold"/>
          <w:rFonts w:cs="Arial"/>
          <w:b w:val="0"/>
          <w:bCs w:val="0"/>
          <w:sz w:val="24"/>
          <w:lang w:val="en-GB"/>
        </w:rPr>
        <w:t>u</w:t>
      </w:r>
      <w:r w:rsidRPr="007469CE">
        <w:rPr>
          <w:rStyle w:val="StyleNoHeading2TextLatin12ptBold"/>
          <w:rFonts w:cs="Arial"/>
          <w:b w:val="0"/>
          <w:bCs w:val="0"/>
          <w:sz w:val="24"/>
          <w:lang w:val="en-GB"/>
        </w:rPr>
        <w:t>r; and</w:t>
      </w:r>
    </w:p>
    <w:p w:rsidR="00356A4F" w:rsidRPr="00B05B0B" w:rsidRDefault="007469CE" w:rsidP="00677E98">
      <w:pPr>
        <w:pStyle w:val="Heading3"/>
        <w:rPr>
          <w:rStyle w:val="StyleNoHeading2TextLatin12ptBold"/>
          <w:lang w:val="en-GB"/>
        </w:rPr>
      </w:pPr>
      <w:proofErr w:type="gramStart"/>
      <w:r w:rsidRPr="007469CE">
        <w:rPr>
          <w:rStyle w:val="StyleNoHeading2TextLatin12ptBold"/>
          <w:rFonts w:cs="Arial"/>
          <w:b w:val="0"/>
          <w:bCs w:val="0"/>
          <w:sz w:val="24"/>
          <w:lang w:val="en-GB"/>
        </w:rPr>
        <w:t>any</w:t>
      </w:r>
      <w:proofErr w:type="gramEnd"/>
      <w:r w:rsidRPr="007469CE">
        <w:rPr>
          <w:rStyle w:val="StyleNoHeading2TextLatin12ptBold"/>
          <w:rFonts w:cs="Arial"/>
          <w:b w:val="0"/>
          <w:bCs w:val="0"/>
          <w:sz w:val="24"/>
          <w:lang w:val="en-GB"/>
        </w:rPr>
        <w:t xml:space="preserve"> available </w:t>
      </w:r>
      <w:r w:rsidRPr="007469CE">
        <w:rPr>
          <w:rStyle w:val="StyleNoHeading2TextLatin12ptBold"/>
          <w:b w:val="0"/>
          <w:bCs w:val="0"/>
          <w:sz w:val="24"/>
          <w:lang w:val="en-GB"/>
        </w:rPr>
        <w:t xml:space="preserve">evidence in support of those allegations of facts or the </w:t>
      </w:r>
      <w:r w:rsidRPr="007469CE">
        <w:rPr>
          <w:rStyle w:val="StyleNoHeading2TextLatin12ptBold"/>
          <w:rFonts w:cs="Arial"/>
          <w:b w:val="0"/>
          <w:bCs w:val="0"/>
          <w:sz w:val="24"/>
          <w:lang w:val="en-GB"/>
        </w:rPr>
        <w:t>allegation of anti-competitive behaviour in general</w:t>
      </w:r>
      <w:r w:rsidRPr="007469CE">
        <w:rPr>
          <w:rStyle w:val="StyleNoHeading2TextLatin12ptBold"/>
          <w:b w:val="0"/>
          <w:bCs w:val="0"/>
          <w:sz w:val="24"/>
          <w:lang w:val="en-GB"/>
        </w:rPr>
        <w:t>.</w:t>
      </w:r>
    </w:p>
    <w:p w:rsidR="00356A4F" w:rsidRPr="00B05B0B" w:rsidRDefault="007469CE" w:rsidP="00677E98">
      <w:pPr>
        <w:pStyle w:val="Heading2"/>
        <w:spacing w:line="276" w:lineRule="auto"/>
      </w:pPr>
      <w:r w:rsidRPr="007469CE">
        <w:t xml:space="preserve">Subject to any contrary or additional instruction from the TRA, the substance and format of the complaint shall comply with that which is set out in Annex 1. </w:t>
      </w:r>
    </w:p>
    <w:p w:rsidR="00356A4F" w:rsidRPr="00B05B0B" w:rsidRDefault="007469CE" w:rsidP="00677E98">
      <w:pPr>
        <w:pStyle w:val="Heading2"/>
        <w:spacing w:line="276" w:lineRule="auto"/>
      </w:pPr>
      <w:r w:rsidRPr="007469CE">
        <w:t>If the TRA determines that a complaint is improperly submitted or insufficiently substantiated, the TRA may reject the complaint, require that the Complainant make appropriate modifications to the complaint, waive any requirements for the complaint, or take any other action which it deems is appropriate.</w:t>
      </w:r>
    </w:p>
    <w:p w:rsidR="002743C1" w:rsidRDefault="007469CE" w:rsidP="00677E98">
      <w:pPr>
        <w:pStyle w:val="Heading2"/>
        <w:spacing w:line="276" w:lineRule="auto"/>
      </w:pPr>
      <w:r w:rsidRPr="007469CE">
        <w:t>The TRA may keep the identity of the Complainant confidential where the TRA determines that:</w:t>
      </w:r>
    </w:p>
    <w:p w:rsidR="00356A4F" w:rsidRPr="00B05B0B" w:rsidRDefault="007469CE" w:rsidP="00677E98">
      <w:pPr>
        <w:pStyle w:val="Heading3"/>
        <w:rPr>
          <w:lang w:val="en-GB"/>
        </w:rPr>
      </w:pPr>
      <w:proofErr w:type="gramStart"/>
      <w:r w:rsidRPr="007469CE">
        <w:rPr>
          <w:lang w:val="en-GB"/>
        </w:rPr>
        <w:t>there</w:t>
      </w:r>
      <w:proofErr w:type="gramEnd"/>
      <w:r w:rsidRPr="007469CE">
        <w:rPr>
          <w:lang w:val="en-GB"/>
        </w:rPr>
        <w:t xml:space="preserve"> are compelling reasons to do so, and</w:t>
      </w:r>
    </w:p>
    <w:p w:rsidR="00356A4F" w:rsidRPr="00B05B0B" w:rsidRDefault="007469CE" w:rsidP="00356A4F">
      <w:pPr>
        <w:pStyle w:val="Heading3"/>
        <w:rPr>
          <w:lang w:val="en-GB"/>
        </w:rPr>
      </w:pPr>
      <w:proofErr w:type="gramStart"/>
      <w:r w:rsidRPr="007469CE">
        <w:rPr>
          <w:lang w:val="en-GB"/>
        </w:rPr>
        <w:lastRenderedPageBreak/>
        <w:t>keeping</w:t>
      </w:r>
      <w:proofErr w:type="gramEnd"/>
      <w:r w:rsidRPr="007469CE">
        <w:rPr>
          <w:lang w:val="en-GB"/>
        </w:rPr>
        <w:t xml:space="preserve"> the identity of the Complainant confidential will not prejudice the Respondent’s defence in the case at hand.</w:t>
      </w:r>
    </w:p>
    <w:p w:rsidR="00356A4F" w:rsidRPr="00B05B0B" w:rsidRDefault="007469CE" w:rsidP="00356A4F">
      <w:pPr>
        <w:pStyle w:val="Heading2"/>
      </w:pPr>
      <w:r w:rsidRPr="007469CE">
        <w:t>The TRA may determine whether or not to initiate an investigation in respect of any complaint in light of its assessment of:</w:t>
      </w:r>
    </w:p>
    <w:p w:rsidR="00356A4F" w:rsidRPr="00B05B0B" w:rsidRDefault="007469CE" w:rsidP="00356A4F">
      <w:pPr>
        <w:pStyle w:val="Heading3"/>
        <w:rPr>
          <w:rStyle w:val="StyleNoHeading2TextLatin12ptBold"/>
          <w:lang w:val="en-GB"/>
        </w:rPr>
      </w:pPr>
      <w:proofErr w:type="gramStart"/>
      <w:r w:rsidRPr="007469CE">
        <w:rPr>
          <w:rStyle w:val="StyleNoHeading2TextLatin12ptBold"/>
          <w:b w:val="0"/>
          <w:bCs w:val="0"/>
          <w:sz w:val="24"/>
          <w:lang w:val="en-GB"/>
        </w:rPr>
        <w:t>the</w:t>
      </w:r>
      <w:proofErr w:type="gramEnd"/>
      <w:r w:rsidRPr="007469CE">
        <w:rPr>
          <w:rStyle w:val="StyleNoHeading2TextLatin12ptBold"/>
          <w:b w:val="0"/>
          <w:bCs w:val="0"/>
          <w:sz w:val="24"/>
          <w:lang w:val="en-GB"/>
        </w:rPr>
        <w:t xml:space="preserve"> quality and persuasiveness of the evidence submitted in any complaint and any other available information; and</w:t>
      </w:r>
    </w:p>
    <w:p w:rsidR="00356A4F" w:rsidRPr="00B05B0B" w:rsidRDefault="007469CE" w:rsidP="00CC04E3">
      <w:pPr>
        <w:pStyle w:val="Heading3"/>
        <w:rPr>
          <w:rStyle w:val="StyleNoHeading2TextLatin12ptBold"/>
          <w:lang w:val="en-GB"/>
        </w:rPr>
      </w:pPr>
      <w:proofErr w:type="gramStart"/>
      <w:r w:rsidRPr="007469CE">
        <w:rPr>
          <w:rStyle w:val="StyleNoHeading2TextLatin12ptBold"/>
          <w:b w:val="0"/>
          <w:bCs w:val="0"/>
          <w:sz w:val="24"/>
          <w:lang w:val="en-GB"/>
        </w:rPr>
        <w:t>the</w:t>
      </w:r>
      <w:proofErr w:type="gramEnd"/>
      <w:r w:rsidRPr="007469CE">
        <w:rPr>
          <w:rStyle w:val="StyleNoHeading2TextLatin12ptBold"/>
          <w:b w:val="0"/>
          <w:bCs w:val="0"/>
          <w:sz w:val="24"/>
          <w:lang w:val="en-GB"/>
        </w:rPr>
        <w:t xml:space="preserve"> relative importance of a complaint in terms of the effect of the alleged behavio</w:t>
      </w:r>
      <w:r w:rsidR="00B05B0B">
        <w:rPr>
          <w:rStyle w:val="StyleNoHeading2TextLatin12ptBold"/>
          <w:b w:val="0"/>
          <w:bCs w:val="0"/>
          <w:sz w:val="24"/>
          <w:lang w:val="en-GB"/>
        </w:rPr>
        <w:t>u</w:t>
      </w:r>
      <w:r w:rsidRPr="007469CE">
        <w:rPr>
          <w:rStyle w:val="StyleNoHeading2TextLatin12ptBold"/>
          <w:b w:val="0"/>
          <w:bCs w:val="0"/>
          <w:sz w:val="24"/>
          <w:lang w:val="en-GB"/>
        </w:rPr>
        <w:t>r on Entities, consumers or the state of competition in the UAE telecommunication</w:t>
      </w:r>
      <w:r w:rsidR="00E9054B">
        <w:rPr>
          <w:rStyle w:val="StyleNoHeading2TextLatin12ptBold"/>
          <w:b w:val="0"/>
          <w:bCs w:val="0"/>
          <w:sz w:val="24"/>
          <w:lang w:val="en-GB"/>
        </w:rPr>
        <w:t>s</w:t>
      </w:r>
      <w:r w:rsidRPr="007469CE">
        <w:rPr>
          <w:rStyle w:val="StyleNoHeading2TextLatin12ptBold"/>
          <w:b w:val="0"/>
          <w:bCs w:val="0"/>
          <w:sz w:val="24"/>
          <w:lang w:val="en-GB"/>
        </w:rPr>
        <w:t xml:space="preserve"> </w:t>
      </w:r>
      <w:r w:rsidR="00CC04E3">
        <w:rPr>
          <w:rStyle w:val="StyleNoHeading2TextLatin12ptBold"/>
          <w:b w:val="0"/>
          <w:bCs w:val="0"/>
          <w:sz w:val="24"/>
          <w:lang w:val="en-GB"/>
        </w:rPr>
        <w:t>sector</w:t>
      </w:r>
      <w:r w:rsidRPr="007469CE">
        <w:rPr>
          <w:rStyle w:val="StyleNoHeading2TextLatin12ptBold"/>
          <w:b w:val="0"/>
          <w:bCs w:val="0"/>
          <w:sz w:val="24"/>
          <w:lang w:val="en-GB"/>
        </w:rPr>
        <w:t>.</w:t>
      </w:r>
    </w:p>
    <w:p w:rsidR="00356A4F" w:rsidRPr="00B05B0B" w:rsidRDefault="007469CE" w:rsidP="00356A4F">
      <w:pPr>
        <w:pStyle w:val="Heading2"/>
      </w:pPr>
      <w:r w:rsidRPr="007469CE">
        <w:t>The TRA shall communicate in writing to the Complainant and any third party its intended course of action with respect to a complaint or suspicion of anti-competitive behavio</w:t>
      </w:r>
      <w:r w:rsidR="00B05B0B">
        <w:t>u</w:t>
      </w:r>
      <w:r w:rsidRPr="007469CE">
        <w:t xml:space="preserve">r, along with its reasons for same, unless the TRA, at its discretion, believes that to communicate this would materially prejudice the intended course of action. </w:t>
      </w:r>
    </w:p>
    <w:p w:rsidR="00356A4F" w:rsidRPr="00B05B0B" w:rsidRDefault="007469CE" w:rsidP="00356A4F">
      <w:pPr>
        <w:pStyle w:val="Heading2"/>
      </w:pPr>
      <w:r w:rsidRPr="007469CE">
        <w:t>The TRA may, on its own initiative and without the submission of a complaint, commence an investigation of suspected anti-competitive behaviour.</w:t>
      </w:r>
    </w:p>
    <w:p w:rsidR="00311CB8" w:rsidRPr="00B05B0B" w:rsidRDefault="007469CE" w:rsidP="00311CB8">
      <w:pPr>
        <w:pStyle w:val="Heading2"/>
      </w:pPr>
      <w:r w:rsidRPr="007469CE">
        <w:t>In order to decide whether or not to initiate an investigation into potentially anti-competitive behaviour, either in response to a complaint or on its own initiative, the TRA may request additional information, documentation or oral testimony from the Complainant which the TRA may regard as relevant to its decision.</w:t>
      </w:r>
    </w:p>
    <w:p w:rsidR="00A46C55" w:rsidRPr="00B05B0B" w:rsidRDefault="007469CE">
      <w:pPr>
        <w:pStyle w:val="Heading1"/>
        <w:rPr>
          <w:rFonts w:hint="eastAsia"/>
          <w:lang w:val="en-GB"/>
        </w:rPr>
      </w:pPr>
      <w:bookmarkStart w:id="28" w:name="_Toc245718072"/>
      <w:bookmarkStart w:id="29" w:name="_Toc245721911"/>
      <w:bookmarkStart w:id="30" w:name="_Toc245721978"/>
      <w:bookmarkStart w:id="31" w:name="_Toc245734032"/>
      <w:bookmarkStart w:id="32" w:name="_Toc248660795"/>
      <w:bookmarkStart w:id="33" w:name="_Toc245718073"/>
      <w:bookmarkStart w:id="34" w:name="_Toc245721912"/>
      <w:bookmarkStart w:id="35" w:name="_Toc245721979"/>
      <w:bookmarkStart w:id="36" w:name="_Toc245734033"/>
      <w:bookmarkStart w:id="37" w:name="_Toc248660796"/>
      <w:bookmarkStart w:id="38" w:name="_Toc245718074"/>
      <w:bookmarkStart w:id="39" w:name="_Toc245721913"/>
      <w:bookmarkStart w:id="40" w:name="_Toc245721980"/>
      <w:bookmarkStart w:id="41" w:name="_Toc245734034"/>
      <w:bookmarkStart w:id="42" w:name="_Toc248660797"/>
      <w:bookmarkStart w:id="43" w:name="_Toc25002026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7469CE">
        <w:rPr>
          <w:lang w:val="en-GB"/>
        </w:rPr>
        <w:t>Investigation</w:t>
      </w:r>
      <w:bookmarkEnd w:id="43"/>
    </w:p>
    <w:p w:rsidR="00356A4F" w:rsidRPr="00B05B0B" w:rsidRDefault="007469CE" w:rsidP="00356A4F">
      <w:pPr>
        <w:pStyle w:val="Heading2"/>
      </w:pPr>
      <w:r w:rsidRPr="007469CE">
        <w:t xml:space="preserve">If the TRA decides to initiate an investigation pursuant </w:t>
      </w:r>
      <w:r w:rsidR="00BD5201">
        <w:t xml:space="preserve">to </w:t>
      </w:r>
      <w:r w:rsidRPr="007469CE">
        <w:t>this Regulatory Procedure, the TRA:</w:t>
      </w:r>
    </w:p>
    <w:p w:rsidR="00356A4F" w:rsidRPr="00B05B0B" w:rsidRDefault="007469CE" w:rsidP="00356A4F">
      <w:pPr>
        <w:pStyle w:val="Heading3"/>
        <w:rPr>
          <w:lang w:val="en-GB"/>
        </w:rPr>
      </w:pPr>
      <w:proofErr w:type="gramStart"/>
      <w:r w:rsidRPr="007469CE">
        <w:rPr>
          <w:lang w:val="en-GB"/>
        </w:rPr>
        <w:t>shall</w:t>
      </w:r>
      <w:proofErr w:type="gramEnd"/>
      <w:r w:rsidRPr="007469CE">
        <w:rPr>
          <w:lang w:val="en-GB"/>
        </w:rPr>
        <w:t xml:space="preserve"> promptly advise the Respondent of the TRA’s suspicion or the Complainant’s complaint of anti-competitive behavio</w:t>
      </w:r>
      <w:r w:rsidR="00B05B0B">
        <w:rPr>
          <w:lang w:val="en-GB"/>
        </w:rPr>
        <w:t>u</w:t>
      </w:r>
      <w:r w:rsidRPr="007469CE">
        <w:rPr>
          <w:lang w:val="en-GB"/>
        </w:rPr>
        <w:t>r, unless the TRA, in its discretion, believes that this would materially prejudice the investigation;</w:t>
      </w:r>
    </w:p>
    <w:p w:rsidR="00356A4F" w:rsidRPr="00B05B0B" w:rsidRDefault="007469CE" w:rsidP="00E45559">
      <w:pPr>
        <w:pStyle w:val="Heading3"/>
        <w:rPr>
          <w:lang w:val="en-GB"/>
        </w:rPr>
      </w:pPr>
      <w:r w:rsidRPr="007469CE">
        <w:rPr>
          <w:lang w:val="en-GB"/>
        </w:rPr>
        <w:t xml:space="preserve">may request information, documentation or oral testimony from the </w:t>
      </w:r>
      <w:r w:rsidR="00E45559" w:rsidRPr="007469CE">
        <w:rPr>
          <w:lang w:val="en-GB"/>
        </w:rPr>
        <w:t>C</w:t>
      </w:r>
      <w:r w:rsidR="00E45559">
        <w:rPr>
          <w:lang w:val="en-GB"/>
        </w:rPr>
        <w:t>omplainant</w:t>
      </w:r>
      <w:r w:rsidRPr="007469CE">
        <w:rPr>
          <w:lang w:val="en-GB"/>
        </w:rPr>
        <w:t>, the Respondent or any third party in order to assess the validity of a complaint or the suspicion of anti-competitive behavio</w:t>
      </w:r>
      <w:r w:rsidR="00B05B0B">
        <w:rPr>
          <w:lang w:val="en-GB"/>
        </w:rPr>
        <w:t>u</w:t>
      </w:r>
      <w:r w:rsidRPr="007469CE">
        <w:rPr>
          <w:lang w:val="en-GB"/>
        </w:rPr>
        <w:t>r, in accordance with the provisions of Article 6; or</w:t>
      </w:r>
    </w:p>
    <w:p w:rsidR="00356A4F" w:rsidRPr="00B05B0B" w:rsidRDefault="007469CE" w:rsidP="00356A4F">
      <w:pPr>
        <w:pStyle w:val="Heading3"/>
        <w:rPr>
          <w:lang w:val="en-GB"/>
        </w:rPr>
      </w:pPr>
      <w:proofErr w:type="gramStart"/>
      <w:r w:rsidRPr="007469CE">
        <w:rPr>
          <w:lang w:val="en-GB"/>
        </w:rPr>
        <w:t>may</w:t>
      </w:r>
      <w:proofErr w:type="gramEnd"/>
      <w:r w:rsidRPr="007469CE">
        <w:rPr>
          <w:lang w:val="en-GB"/>
        </w:rPr>
        <w:t xml:space="preserve"> take any other action which the TRA considers necessary to assess the validity of a complaint or suspicion of anti-competitive behavio</w:t>
      </w:r>
      <w:r w:rsidR="00B05B0B">
        <w:rPr>
          <w:lang w:val="en-GB"/>
        </w:rPr>
        <w:t>u</w:t>
      </w:r>
      <w:r w:rsidRPr="007469CE">
        <w:rPr>
          <w:lang w:val="en-GB"/>
        </w:rPr>
        <w:t>r.</w:t>
      </w:r>
    </w:p>
    <w:p w:rsidR="00310023" w:rsidRPr="00B05B0B" w:rsidRDefault="007469CE" w:rsidP="00BD5201">
      <w:pPr>
        <w:pStyle w:val="Heading2"/>
        <w:spacing w:line="276" w:lineRule="auto"/>
      </w:pPr>
      <w:r w:rsidRPr="007469CE">
        <w:lastRenderedPageBreak/>
        <w:t>If the TRA considers that the information received in a complaint or the information gathered in its investigation is sufficiently indicative of anti-competitive behavio</w:t>
      </w:r>
      <w:r w:rsidR="00B05B0B">
        <w:t>u</w:t>
      </w:r>
      <w:r w:rsidRPr="007469CE">
        <w:t>r, the TRA shall notify the Respondent in writing:</w:t>
      </w:r>
    </w:p>
    <w:p w:rsidR="00310023" w:rsidRPr="00B05B0B" w:rsidRDefault="007469CE" w:rsidP="00BD5201">
      <w:pPr>
        <w:pStyle w:val="Heading3"/>
        <w:rPr>
          <w:lang w:val="en-GB"/>
        </w:rPr>
      </w:pPr>
      <w:proofErr w:type="gramStart"/>
      <w:r w:rsidRPr="007469CE">
        <w:rPr>
          <w:lang w:val="en-GB"/>
        </w:rPr>
        <w:t>of</w:t>
      </w:r>
      <w:proofErr w:type="gramEnd"/>
      <w:r w:rsidRPr="007469CE">
        <w:rPr>
          <w:lang w:val="en-GB"/>
        </w:rPr>
        <w:t xml:space="preserve"> the alleged behavio</w:t>
      </w:r>
      <w:r w:rsidR="00B05B0B">
        <w:rPr>
          <w:lang w:val="en-GB"/>
        </w:rPr>
        <w:t>u</w:t>
      </w:r>
      <w:r w:rsidRPr="007469CE">
        <w:rPr>
          <w:lang w:val="en-GB"/>
        </w:rPr>
        <w:t xml:space="preserve">r and the relevant provisions of the </w:t>
      </w:r>
      <w:r w:rsidRPr="007469CE">
        <w:rPr>
          <w:bCs/>
          <w:lang w:val="en-GB"/>
        </w:rPr>
        <w:t xml:space="preserve">TRA’s Regulatory Framework </w:t>
      </w:r>
      <w:r w:rsidRPr="007469CE">
        <w:rPr>
          <w:lang w:val="en-GB"/>
        </w:rPr>
        <w:t xml:space="preserve">which are alleged or suspected to have been violated; </w:t>
      </w:r>
    </w:p>
    <w:p w:rsidR="00310023" w:rsidRPr="00B05B0B" w:rsidRDefault="007469CE" w:rsidP="00BD5201">
      <w:pPr>
        <w:pStyle w:val="Heading3"/>
        <w:rPr>
          <w:lang w:val="en-GB"/>
        </w:rPr>
      </w:pPr>
      <w:proofErr w:type="gramStart"/>
      <w:r w:rsidRPr="007469CE">
        <w:rPr>
          <w:lang w:val="en-GB"/>
        </w:rPr>
        <w:t>of</w:t>
      </w:r>
      <w:proofErr w:type="gramEnd"/>
      <w:r w:rsidRPr="007469CE">
        <w:rPr>
          <w:lang w:val="en-GB"/>
        </w:rPr>
        <w:t xml:space="preserve"> the Respondent’s prerogative to refute, defend itself against, or otherwise respond to the allegations by way of written or oral statements; and</w:t>
      </w:r>
    </w:p>
    <w:p w:rsidR="00310023" w:rsidRPr="00B05B0B" w:rsidRDefault="007469CE" w:rsidP="00BD5201">
      <w:pPr>
        <w:pStyle w:val="Heading3"/>
        <w:rPr>
          <w:lang w:val="en-GB"/>
        </w:rPr>
      </w:pPr>
      <w:proofErr w:type="gramStart"/>
      <w:r w:rsidRPr="007469CE">
        <w:rPr>
          <w:lang w:val="en-GB"/>
        </w:rPr>
        <w:t>of</w:t>
      </w:r>
      <w:proofErr w:type="gramEnd"/>
      <w:r w:rsidRPr="007469CE">
        <w:rPr>
          <w:lang w:val="en-GB"/>
        </w:rPr>
        <w:t xml:space="preserve"> the date by which such Respondent shall make any written or oral submissions to the TRA concerning the matter.</w:t>
      </w:r>
    </w:p>
    <w:p w:rsidR="00356A4F" w:rsidRPr="00B05B0B" w:rsidRDefault="007469CE" w:rsidP="00356A4F">
      <w:pPr>
        <w:pStyle w:val="Heading1"/>
        <w:rPr>
          <w:rStyle w:val="StyleNoHeading2TextLatin12ptBold"/>
          <w:b/>
          <w:bCs/>
          <w:lang w:val="en-GB"/>
        </w:rPr>
      </w:pPr>
      <w:bookmarkStart w:id="44" w:name="_Toc245734036"/>
      <w:bookmarkStart w:id="45" w:name="_Toc248660799"/>
      <w:bookmarkStart w:id="46" w:name="_Toc245718076"/>
      <w:bookmarkStart w:id="47" w:name="_Toc245721915"/>
      <w:bookmarkStart w:id="48" w:name="_Toc245721982"/>
      <w:bookmarkStart w:id="49" w:name="_Toc245734037"/>
      <w:bookmarkStart w:id="50" w:name="_Toc248660800"/>
      <w:bookmarkStart w:id="51" w:name="_Toc250020263"/>
      <w:bookmarkEnd w:id="44"/>
      <w:bookmarkEnd w:id="45"/>
      <w:bookmarkEnd w:id="46"/>
      <w:bookmarkEnd w:id="47"/>
      <w:bookmarkEnd w:id="48"/>
      <w:bookmarkEnd w:id="49"/>
      <w:bookmarkEnd w:id="50"/>
      <w:r w:rsidRPr="007469CE">
        <w:rPr>
          <w:rStyle w:val="StyleNoHeading2TextLatin12ptBold"/>
          <w:rFonts w:cs="Arial"/>
          <w:b/>
          <w:sz w:val="24"/>
          <w:lang w:val="en-GB"/>
        </w:rPr>
        <w:t>Information Requests</w:t>
      </w:r>
      <w:bookmarkEnd w:id="51"/>
    </w:p>
    <w:p w:rsidR="002743C1" w:rsidRDefault="007469CE" w:rsidP="00BD5201">
      <w:pPr>
        <w:pStyle w:val="Heading2"/>
        <w:spacing w:line="276" w:lineRule="auto"/>
      </w:pPr>
      <w:r w:rsidRPr="007469CE">
        <w:t>Where the TRA requires a party to submit information pursuant to Article 5.1.2, the TRA shall issue a request for information to that party in writing, which shall include:</w:t>
      </w:r>
    </w:p>
    <w:p w:rsidR="00356A4F" w:rsidRPr="00B05B0B" w:rsidRDefault="007469CE" w:rsidP="00BD5201">
      <w:pPr>
        <w:pStyle w:val="Heading3"/>
        <w:rPr>
          <w:lang w:val="en-GB"/>
        </w:rPr>
      </w:pPr>
      <w:proofErr w:type="gramStart"/>
      <w:r w:rsidRPr="007469CE">
        <w:rPr>
          <w:lang w:val="en-GB"/>
        </w:rPr>
        <w:t>the</w:t>
      </w:r>
      <w:proofErr w:type="gramEnd"/>
      <w:r w:rsidRPr="007469CE">
        <w:rPr>
          <w:lang w:val="en-GB"/>
        </w:rPr>
        <w:t xml:space="preserve"> general subject matter of the investigation;</w:t>
      </w:r>
    </w:p>
    <w:p w:rsidR="00356A4F" w:rsidRPr="00B05B0B" w:rsidRDefault="007469CE" w:rsidP="00BD5201">
      <w:pPr>
        <w:pStyle w:val="Heading3"/>
        <w:rPr>
          <w:lang w:val="en-GB"/>
        </w:rPr>
      </w:pPr>
      <w:proofErr w:type="gramStart"/>
      <w:r w:rsidRPr="007469CE">
        <w:rPr>
          <w:lang w:val="en-GB"/>
        </w:rPr>
        <w:t>the</w:t>
      </w:r>
      <w:proofErr w:type="gramEnd"/>
      <w:r w:rsidRPr="007469CE">
        <w:rPr>
          <w:lang w:val="en-GB"/>
        </w:rPr>
        <w:t xml:space="preserve"> scope of the information requested; and </w:t>
      </w:r>
    </w:p>
    <w:p w:rsidR="00356A4F" w:rsidRPr="00B05B0B" w:rsidRDefault="007469CE" w:rsidP="00BD5201">
      <w:pPr>
        <w:pStyle w:val="Heading3"/>
        <w:rPr>
          <w:lang w:val="en-GB"/>
        </w:rPr>
      </w:pPr>
      <w:proofErr w:type="gramStart"/>
      <w:r w:rsidRPr="007469CE">
        <w:rPr>
          <w:lang w:val="en-GB"/>
        </w:rPr>
        <w:t>the</w:t>
      </w:r>
      <w:proofErr w:type="gramEnd"/>
      <w:r w:rsidRPr="007469CE">
        <w:rPr>
          <w:lang w:val="en-GB"/>
        </w:rPr>
        <w:t xml:space="preserve"> date by which </w:t>
      </w:r>
      <w:r w:rsidR="00BD5201">
        <w:rPr>
          <w:lang w:val="en-GB"/>
        </w:rPr>
        <w:t xml:space="preserve">the </w:t>
      </w:r>
      <w:r w:rsidRPr="007469CE">
        <w:rPr>
          <w:lang w:val="en-GB"/>
        </w:rPr>
        <w:t>submission of the requested information is required.</w:t>
      </w:r>
    </w:p>
    <w:p w:rsidR="002743C1" w:rsidRDefault="007469CE" w:rsidP="00BD5201">
      <w:pPr>
        <w:pStyle w:val="Heading2"/>
        <w:spacing w:line="276" w:lineRule="auto"/>
        <w:rPr>
          <w:rStyle w:val="StyleNoHeading2TextLatin12ptBold"/>
          <w:lang w:val="en-GB"/>
        </w:rPr>
      </w:pPr>
      <w:r w:rsidRPr="007469CE">
        <w:t xml:space="preserve">The information </w:t>
      </w:r>
      <w:r w:rsidRPr="007469CE">
        <w:rPr>
          <w:rStyle w:val="StyleNoHeading2TextLatin12ptBold"/>
          <w:b w:val="0"/>
          <w:bCs w:val="0"/>
          <w:sz w:val="24"/>
          <w:lang w:val="en-GB"/>
        </w:rPr>
        <w:t>requested by the TRA pursuant to Article 5.1.2 may include but is not limited to any form of documentation, data, images or sounds (including those in digital or electronic format), processes, objects, and oral evidence.</w:t>
      </w:r>
    </w:p>
    <w:p w:rsidR="002743C1" w:rsidRDefault="007469CE" w:rsidP="00BD5201">
      <w:pPr>
        <w:pStyle w:val="Heading2"/>
        <w:spacing w:line="276" w:lineRule="auto"/>
      </w:pPr>
      <w:r w:rsidRPr="007469CE">
        <w:t xml:space="preserve">The TRA, at its discretion, may consider a request in writing from a party for an extension of the date by which it is required to submit information pursuant to a request for information. </w:t>
      </w:r>
    </w:p>
    <w:p w:rsidR="002743C1" w:rsidRDefault="007469CE" w:rsidP="00BD5201">
      <w:pPr>
        <w:pStyle w:val="Heading2"/>
        <w:spacing w:line="276" w:lineRule="auto"/>
      </w:pPr>
      <w:r w:rsidRPr="007469CE">
        <w:t xml:space="preserve">The TRA may, at its discretion, require </w:t>
      </w:r>
      <w:r w:rsidR="002F4185">
        <w:t>a party</w:t>
      </w:r>
      <w:r w:rsidRPr="007469CE">
        <w:t xml:space="preserve"> to provide additional information at any time during its investigation by submitting additional requests for information.</w:t>
      </w:r>
    </w:p>
    <w:p w:rsidR="00A46C55" w:rsidRPr="00B05B0B" w:rsidRDefault="007469CE">
      <w:pPr>
        <w:pStyle w:val="Heading1"/>
        <w:rPr>
          <w:rFonts w:hint="eastAsia"/>
          <w:lang w:val="en-GB"/>
        </w:rPr>
      </w:pPr>
      <w:bookmarkStart w:id="52" w:name="_Toc245734039"/>
      <w:bookmarkStart w:id="53" w:name="_Toc248660802"/>
      <w:bookmarkStart w:id="54" w:name="_Toc245734040"/>
      <w:bookmarkStart w:id="55" w:name="_Toc248660803"/>
      <w:bookmarkStart w:id="56" w:name="_Toc245734041"/>
      <w:bookmarkStart w:id="57" w:name="_Toc248660804"/>
      <w:bookmarkStart w:id="58" w:name="_Toc245734042"/>
      <w:bookmarkStart w:id="59" w:name="_Toc248660805"/>
      <w:bookmarkStart w:id="60" w:name="_Toc250020264"/>
      <w:bookmarkEnd w:id="52"/>
      <w:bookmarkEnd w:id="53"/>
      <w:bookmarkEnd w:id="54"/>
      <w:bookmarkEnd w:id="55"/>
      <w:bookmarkEnd w:id="56"/>
      <w:bookmarkEnd w:id="57"/>
      <w:bookmarkEnd w:id="58"/>
      <w:bookmarkEnd w:id="59"/>
      <w:r w:rsidRPr="007469CE">
        <w:rPr>
          <w:lang w:val="en-GB"/>
        </w:rPr>
        <w:lastRenderedPageBreak/>
        <w:t>Ruling</w:t>
      </w:r>
      <w:bookmarkEnd w:id="60"/>
    </w:p>
    <w:p w:rsidR="0065310A" w:rsidRPr="00B05B0B" w:rsidRDefault="007469CE" w:rsidP="00BD5201">
      <w:pPr>
        <w:pStyle w:val="Heading2"/>
        <w:spacing w:line="276" w:lineRule="auto"/>
      </w:pPr>
      <w:r w:rsidRPr="007469CE">
        <w:t>The TRA shall endeavo</w:t>
      </w:r>
      <w:r w:rsidR="00B05B0B">
        <w:t>u</w:t>
      </w:r>
      <w:r w:rsidRPr="007469CE">
        <w:t>r to make its Ruling on a complaint within ninety (90) working days of receipt of all information and documentation necessary to complete its investigation.</w:t>
      </w:r>
    </w:p>
    <w:p w:rsidR="00356A4F" w:rsidRPr="00B05B0B" w:rsidRDefault="007469CE" w:rsidP="00BD5201">
      <w:pPr>
        <w:pStyle w:val="Heading2"/>
        <w:spacing w:line="276" w:lineRule="auto"/>
      </w:pPr>
      <w:r w:rsidRPr="007469CE">
        <w:t>The TRA shall promptly deliver a copy of the Ruling to the Respondent.</w:t>
      </w:r>
    </w:p>
    <w:p w:rsidR="00356A4F" w:rsidRPr="00B05B0B" w:rsidRDefault="007469CE" w:rsidP="00BD5201">
      <w:pPr>
        <w:pStyle w:val="Heading2"/>
        <w:spacing w:line="276" w:lineRule="auto"/>
      </w:pPr>
      <w:r w:rsidRPr="007469CE">
        <w:t>The TRA shall promptly deliver a copy of the Ruling to the Complainant and any relevant third party, unless:</w:t>
      </w:r>
    </w:p>
    <w:p w:rsidR="002743C1" w:rsidRDefault="007469CE" w:rsidP="00BD5201">
      <w:pPr>
        <w:pStyle w:val="Heading3"/>
        <w:rPr>
          <w:lang w:val="en-GB"/>
        </w:rPr>
      </w:pPr>
      <w:r w:rsidRPr="007469CE">
        <w:rPr>
          <w:lang w:val="en-GB"/>
        </w:rPr>
        <w:t xml:space="preserve"> </w:t>
      </w:r>
      <w:proofErr w:type="gramStart"/>
      <w:r w:rsidRPr="007469CE">
        <w:rPr>
          <w:lang w:val="en-GB"/>
        </w:rPr>
        <w:t>the</w:t>
      </w:r>
      <w:proofErr w:type="gramEnd"/>
      <w:r w:rsidRPr="007469CE">
        <w:rPr>
          <w:lang w:val="en-GB"/>
        </w:rPr>
        <w:t xml:space="preserve"> Ruling contains confidential or sensitive information; or</w:t>
      </w:r>
    </w:p>
    <w:p w:rsidR="002743C1" w:rsidRDefault="007469CE" w:rsidP="00BD5201">
      <w:pPr>
        <w:pStyle w:val="Heading3"/>
        <w:rPr>
          <w:lang w:val="en-GB"/>
        </w:rPr>
      </w:pPr>
      <w:proofErr w:type="gramStart"/>
      <w:r w:rsidRPr="007469CE">
        <w:rPr>
          <w:lang w:val="en-GB"/>
        </w:rPr>
        <w:t>the</w:t>
      </w:r>
      <w:proofErr w:type="gramEnd"/>
      <w:r w:rsidRPr="007469CE">
        <w:rPr>
          <w:lang w:val="en-GB"/>
        </w:rPr>
        <w:t xml:space="preserve"> TRA determines that delivery of a copy of the Ruling to the Complainant or any third party may cause </w:t>
      </w:r>
      <w:r w:rsidRPr="007469CE">
        <w:t>unreasonable</w:t>
      </w:r>
      <w:r w:rsidRPr="007469CE">
        <w:rPr>
          <w:lang w:val="en-GB"/>
        </w:rPr>
        <w:t xml:space="preserve"> harm to any party.</w:t>
      </w:r>
    </w:p>
    <w:p w:rsidR="00356A4F" w:rsidRPr="00B05B0B" w:rsidRDefault="007469CE" w:rsidP="00BD5201">
      <w:pPr>
        <w:ind w:left="1440"/>
      </w:pPr>
      <w:r w:rsidRPr="007469CE">
        <w:t>In such cases, the TRA may, at its discretion, deliver a redacted version of the Ruling to the Complainant or third party as the case may be, in which the confidential, sensitive, or harmful information has been deleted or blacked out.</w:t>
      </w:r>
    </w:p>
    <w:p w:rsidR="00356A4F" w:rsidRPr="00B05B0B" w:rsidRDefault="007469CE" w:rsidP="00BD5201">
      <w:pPr>
        <w:pStyle w:val="Heading2"/>
        <w:spacing w:line="276" w:lineRule="auto"/>
      </w:pPr>
      <w:r w:rsidRPr="007469CE">
        <w:t>In making its Ruling, the TRA shall take into account all relevant information of which it is aware, which may include, where applicable:</w:t>
      </w:r>
    </w:p>
    <w:p w:rsidR="00356A4F" w:rsidRPr="00B05B0B" w:rsidRDefault="007469CE" w:rsidP="00BD5201">
      <w:pPr>
        <w:pStyle w:val="Heading3"/>
        <w:rPr>
          <w:lang w:val="en-GB"/>
        </w:rPr>
      </w:pPr>
      <w:proofErr w:type="gramStart"/>
      <w:r w:rsidRPr="007469CE">
        <w:rPr>
          <w:lang w:val="en-GB"/>
        </w:rPr>
        <w:t>the</w:t>
      </w:r>
      <w:proofErr w:type="gramEnd"/>
      <w:r w:rsidRPr="007469CE">
        <w:rPr>
          <w:lang w:val="en-GB"/>
        </w:rPr>
        <w:t xml:space="preserve"> failure of any party to provide requested information;</w:t>
      </w:r>
    </w:p>
    <w:p w:rsidR="00356A4F" w:rsidRPr="00B05B0B" w:rsidRDefault="007469CE" w:rsidP="00BD5201">
      <w:pPr>
        <w:pStyle w:val="Heading3"/>
        <w:rPr>
          <w:lang w:val="en-GB"/>
        </w:rPr>
      </w:pPr>
      <w:proofErr w:type="gramStart"/>
      <w:r w:rsidRPr="007469CE">
        <w:rPr>
          <w:lang w:val="en-GB"/>
        </w:rPr>
        <w:t>the</w:t>
      </w:r>
      <w:proofErr w:type="gramEnd"/>
      <w:r w:rsidRPr="007469CE">
        <w:rPr>
          <w:lang w:val="en-GB"/>
        </w:rPr>
        <w:t xml:space="preserve"> failure of any party to cooperate with the TRA’s investigation;</w:t>
      </w:r>
    </w:p>
    <w:p w:rsidR="00356A4F" w:rsidRPr="00B05B0B" w:rsidRDefault="007469CE" w:rsidP="00BD5201">
      <w:pPr>
        <w:pStyle w:val="Heading3"/>
        <w:widowControl w:val="0"/>
        <w:rPr>
          <w:lang w:val="en-GB"/>
        </w:rPr>
      </w:pPr>
      <w:proofErr w:type="gramStart"/>
      <w:r w:rsidRPr="007469CE">
        <w:rPr>
          <w:lang w:val="en-GB"/>
        </w:rPr>
        <w:t>any</w:t>
      </w:r>
      <w:proofErr w:type="gramEnd"/>
      <w:r w:rsidRPr="007469CE">
        <w:rPr>
          <w:lang w:val="en-GB"/>
        </w:rPr>
        <w:t xml:space="preserve"> financial or other gain made by the Respondent as a result of the alleged anti-competitive behavio</w:t>
      </w:r>
      <w:r w:rsidR="00B05B0B">
        <w:rPr>
          <w:lang w:val="en-GB"/>
        </w:rPr>
        <w:t>u</w:t>
      </w:r>
      <w:r w:rsidRPr="007469CE">
        <w:rPr>
          <w:lang w:val="en-GB"/>
        </w:rPr>
        <w:t>r;</w:t>
      </w:r>
    </w:p>
    <w:p w:rsidR="00356A4F" w:rsidRPr="00B05B0B" w:rsidRDefault="007469CE" w:rsidP="00BD5201">
      <w:pPr>
        <w:pStyle w:val="Heading3"/>
        <w:widowControl w:val="0"/>
        <w:rPr>
          <w:lang w:val="en-GB"/>
        </w:rPr>
      </w:pPr>
      <w:proofErr w:type="gramStart"/>
      <w:r w:rsidRPr="007469CE">
        <w:rPr>
          <w:lang w:val="en-GB"/>
        </w:rPr>
        <w:t>the</w:t>
      </w:r>
      <w:proofErr w:type="gramEnd"/>
      <w:r w:rsidRPr="007469CE">
        <w:rPr>
          <w:lang w:val="en-GB"/>
        </w:rPr>
        <w:t xml:space="preserve"> degree of harm caused to the Complainant, any third party, or consumers by the alleged anti-competitive behaviour;</w:t>
      </w:r>
    </w:p>
    <w:p w:rsidR="00356A4F" w:rsidRPr="00B05B0B" w:rsidRDefault="007469CE" w:rsidP="00BD5201">
      <w:pPr>
        <w:pStyle w:val="Heading3"/>
        <w:rPr>
          <w:lang w:val="en-GB"/>
        </w:rPr>
      </w:pPr>
      <w:proofErr w:type="gramStart"/>
      <w:r w:rsidRPr="007469CE">
        <w:rPr>
          <w:lang w:val="en-GB"/>
        </w:rPr>
        <w:t>the</w:t>
      </w:r>
      <w:proofErr w:type="gramEnd"/>
      <w:r w:rsidRPr="007469CE">
        <w:rPr>
          <w:lang w:val="en-GB"/>
        </w:rPr>
        <w:t xml:space="preserve"> duration of the alleged anti-competitive behavio</w:t>
      </w:r>
      <w:r w:rsidR="00B05B0B">
        <w:rPr>
          <w:lang w:val="en-GB"/>
        </w:rPr>
        <w:t>u</w:t>
      </w:r>
      <w:r w:rsidRPr="007469CE">
        <w:rPr>
          <w:lang w:val="en-GB"/>
        </w:rPr>
        <w:t>r;</w:t>
      </w:r>
    </w:p>
    <w:p w:rsidR="00356A4F" w:rsidRPr="00B05B0B" w:rsidRDefault="007469CE" w:rsidP="00356A4F">
      <w:pPr>
        <w:pStyle w:val="Heading3"/>
        <w:rPr>
          <w:lang w:val="en-GB"/>
        </w:rPr>
      </w:pPr>
      <w:proofErr w:type="gramStart"/>
      <w:r w:rsidRPr="007469CE">
        <w:rPr>
          <w:lang w:val="en-GB"/>
        </w:rPr>
        <w:t>any</w:t>
      </w:r>
      <w:proofErr w:type="gramEnd"/>
      <w:r w:rsidRPr="007469CE">
        <w:rPr>
          <w:lang w:val="en-GB"/>
        </w:rPr>
        <w:t xml:space="preserve"> voluntary notice given to the TRA by the Respondent of its alleged anti-competitive behaviour;</w:t>
      </w:r>
    </w:p>
    <w:p w:rsidR="0099508D" w:rsidRPr="00B05B0B" w:rsidRDefault="007469CE" w:rsidP="0099508D">
      <w:pPr>
        <w:pStyle w:val="Heading3"/>
        <w:widowControl w:val="0"/>
        <w:spacing w:line="240" w:lineRule="auto"/>
        <w:rPr>
          <w:lang w:val="en-GB"/>
        </w:rPr>
      </w:pPr>
      <w:proofErr w:type="gramStart"/>
      <w:r w:rsidRPr="007469CE">
        <w:rPr>
          <w:lang w:val="en-GB"/>
        </w:rPr>
        <w:t>the</w:t>
      </w:r>
      <w:proofErr w:type="gramEnd"/>
      <w:r w:rsidRPr="007469CE">
        <w:rPr>
          <w:lang w:val="en-GB"/>
        </w:rPr>
        <w:t xml:space="preserve"> extent to which the Respondent cooperated with the TRA during its investigation;</w:t>
      </w:r>
    </w:p>
    <w:p w:rsidR="00356A4F" w:rsidRPr="00B05B0B" w:rsidRDefault="007469CE">
      <w:pPr>
        <w:pStyle w:val="Heading3"/>
        <w:widowControl w:val="0"/>
        <w:spacing w:line="240" w:lineRule="auto"/>
        <w:rPr>
          <w:lang w:val="en-GB"/>
        </w:rPr>
      </w:pPr>
      <w:proofErr w:type="gramStart"/>
      <w:r w:rsidRPr="007469CE">
        <w:rPr>
          <w:lang w:val="en-GB"/>
        </w:rPr>
        <w:t>the</w:t>
      </w:r>
      <w:proofErr w:type="gramEnd"/>
      <w:r w:rsidRPr="007469CE">
        <w:rPr>
          <w:lang w:val="en-GB"/>
        </w:rPr>
        <w:t xml:space="preserve"> extent to which the Respondent took steps before or during the investigation to cease the alleged anti-competitive behavio</w:t>
      </w:r>
      <w:r w:rsidR="00B05B0B">
        <w:rPr>
          <w:lang w:val="en-GB"/>
        </w:rPr>
        <w:t>u</w:t>
      </w:r>
      <w:r w:rsidRPr="007469CE">
        <w:rPr>
          <w:lang w:val="en-GB"/>
        </w:rPr>
        <w:t>r; and</w:t>
      </w:r>
    </w:p>
    <w:p w:rsidR="00356A4F" w:rsidRPr="00B05B0B" w:rsidRDefault="007469CE">
      <w:pPr>
        <w:pStyle w:val="Heading3"/>
        <w:widowControl w:val="0"/>
        <w:spacing w:line="240" w:lineRule="auto"/>
        <w:rPr>
          <w:bCs/>
          <w:lang w:val="en-GB"/>
        </w:rPr>
      </w:pPr>
      <w:proofErr w:type="gramStart"/>
      <w:r w:rsidRPr="007469CE">
        <w:rPr>
          <w:bCs/>
          <w:lang w:val="en-GB"/>
        </w:rPr>
        <w:t>the</w:t>
      </w:r>
      <w:proofErr w:type="gramEnd"/>
      <w:r w:rsidRPr="007469CE">
        <w:rPr>
          <w:bCs/>
          <w:lang w:val="en-GB"/>
        </w:rPr>
        <w:t xml:space="preserve"> extent and timeliness of any steps taken by </w:t>
      </w:r>
      <w:r w:rsidRPr="007469CE">
        <w:rPr>
          <w:lang w:val="en-GB"/>
        </w:rPr>
        <w:t xml:space="preserve">the Respondent </w:t>
      </w:r>
      <w:r w:rsidRPr="007469CE">
        <w:rPr>
          <w:bCs/>
          <w:lang w:val="en-GB"/>
        </w:rPr>
        <w:t xml:space="preserve">to remedy any harmful consequences of the alleged </w:t>
      </w:r>
      <w:r w:rsidRPr="007469CE">
        <w:rPr>
          <w:lang w:val="en-GB"/>
        </w:rPr>
        <w:t>anti-competitive behavio</w:t>
      </w:r>
      <w:r w:rsidR="00B05B0B">
        <w:rPr>
          <w:lang w:val="en-GB"/>
        </w:rPr>
        <w:t>u</w:t>
      </w:r>
      <w:r w:rsidRPr="007469CE">
        <w:rPr>
          <w:lang w:val="en-GB"/>
        </w:rPr>
        <w:t>r</w:t>
      </w:r>
      <w:r w:rsidRPr="007469CE">
        <w:rPr>
          <w:bCs/>
          <w:lang w:val="en-GB"/>
        </w:rPr>
        <w:t>.</w:t>
      </w:r>
    </w:p>
    <w:p w:rsidR="00274E77" w:rsidRPr="00B05B0B" w:rsidRDefault="007469CE" w:rsidP="00FB1A5C">
      <w:pPr>
        <w:pStyle w:val="Heading2"/>
        <w:keepNext/>
        <w:spacing w:line="276" w:lineRule="auto"/>
        <w:ind w:left="1531"/>
        <w:rPr>
          <w:b/>
        </w:rPr>
      </w:pPr>
      <w:r w:rsidRPr="007469CE">
        <w:lastRenderedPageBreak/>
        <w:t>A Ruling rendered by the TRA shall include:</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TRA’s findings of fact;</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TRA’s determination of whether or not the Respondent has engaged in anti-competitive behavio</w:t>
      </w:r>
      <w:r w:rsidR="00B05B0B">
        <w:rPr>
          <w:lang w:val="en-GB"/>
        </w:rPr>
        <w:t>u</w:t>
      </w:r>
      <w:r w:rsidRPr="007469CE">
        <w:rPr>
          <w:lang w:val="en-GB"/>
        </w:rPr>
        <w:t>r;</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facts taken into consideration and relied upon by the TRA in reaching the determination; and </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legal basis for the TRA reaching the determination, including any provisions of the Telecommunications Law or the Regulatory Framework. </w:t>
      </w:r>
    </w:p>
    <w:p w:rsidR="00356A4F" w:rsidRPr="00B05B0B" w:rsidRDefault="007469CE" w:rsidP="00FB1A5C">
      <w:pPr>
        <w:pStyle w:val="Heading2"/>
        <w:spacing w:line="276" w:lineRule="auto"/>
      </w:pPr>
      <w:r w:rsidRPr="007469CE">
        <w:t>Where the TRA has determined pursuant to Article 7.5.2 that the Respondent has engaged in anti-competitive behaviour, the Ruling may also include, where appropriate:</w:t>
      </w:r>
    </w:p>
    <w:p w:rsidR="00356A4F" w:rsidRPr="00B05B0B" w:rsidRDefault="007469CE" w:rsidP="00FB1A5C">
      <w:pPr>
        <w:pStyle w:val="Heading3"/>
        <w:rPr>
          <w:lang w:val="en-GB"/>
        </w:rPr>
      </w:pPr>
      <w:proofErr w:type="gramStart"/>
      <w:r w:rsidRPr="007469CE">
        <w:rPr>
          <w:rStyle w:val="StyleNoHeading2TextLatin12ptBold"/>
          <w:b w:val="0"/>
          <w:bCs w:val="0"/>
          <w:sz w:val="24"/>
          <w:lang w:val="en-GB"/>
        </w:rPr>
        <w:t>an</w:t>
      </w:r>
      <w:proofErr w:type="gramEnd"/>
      <w:r w:rsidRPr="007469CE">
        <w:rPr>
          <w:rStyle w:val="StyleNoHeading2TextLatin12ptBold"/>
          <w:b w:val="0"/>
          <w:bCs w:val="0"/>
          <w:sz w:val="24"/>
          <w:lang w:val="en-GB"/>
        </w:rPr>
        <w:t xml:space="preserve"> order that the Respondent cease such behavio</w:t>
      </w:r>
      <w:r w:rsidR="00B05B0B">
        <w:rPr>
          <w:rStyle w:val="StyleNoHeading2TextLatin12ptBold"/>
          <w:b w:val="0"/>
          <w:bCs w:val="0"/>
          <w:sz w:val="24"/>
          <w:lang w:val="en-GB"/>
        </w:rPr>
        <w:t>u</w:t>
      </w:r>
      <w:r w:rsidRPr="007469CE">
        <w:rPr>
          <w:rStyle w:val="StyleNoHeading2TextLatin12ptBold"/>
          <w:b w:val="0"/>
          <w:bCs w:val="0"/>
          <w:sz w:val="24"/>
          <w:lang w:val="en-GB"/>
        </w:rPr>
        <w:t>r or take whatever action is necessary to avoid or remedy any harm caused or likely to be caused by the anti-competitive behavio</w:t>
      </w:r>
      <w:r w:rsidR="00B05B0B">
        <w:rPr>
          <w:rStyle w:val="StyleNoHeading2TextLatin12ptBold"/>
          <w:b w:val="0"/>
          <w:bCs w:val="0"/>
          <w:sz w:val="24"/>
          <w:lang w:val="en-GB"/>
        </w:rPr>
        <w:t>u</w:t>
      </w:r>
      <w:r w:rsidRPr="007469CE">
        <w:rPr>
          <w:rStyle w:val="StyleNoHeading2TextLatin12ptBold"/>
          <w:b w:val="0"/>
          <w:bCs w:val="0"/>
          <w:sz w:val="24"/>
          <w:lang w:val="en-GB"/>
        </w:rPr>
        <w:t>r;</w:t>
      </w:r>
    </w:p>
    <w:p w:rsidR="00356A4F" w:rsidRPr="00B05B0B" w:rsidRDefault="007469CE" w:rsidP="00FB1A5C">
      <w:pPr>
        <w:pStyle w:val="Heading3"/>
        <w:rPr>
          <w:lang w:val="en-GB"/>
        </w:rPr>
      </w:pPr>
      <w:proofErr w:type="gramStart"/>
      <w:r w:rsidRPr="007469CE">
        <w:rPr>
          <w:lang w:val="en-GB"/>
        </w:rPr>
        <w:t>a</w:t>
      </w:r>
      <w:proofErr w:type="gramEnd"/>
      <w:r w:rsidRPr="007469CE">
        <w:rPr>
          <w:lang w:val="en-GB"/>
        </w:rPr>
        <w:t xml:space="preserve"> financial penalty to be imposed as a result of the </w:t>
      </w:r>
      <w:r w:rsidRPr="007469CE">
        <w:rPr>
          <w:rStyle w:val="StyleNoHeading2TextLatin12ptBold"/>
          <w:b w:val="0"/>
          <w:bCs w:val="0"/>
          <w:sz w:val="24"/>
          <w:lang w:val="en-GB"/>
        </w:rPr>
        <w:t>anti-competitive behavio</w:t>
      </w:r>
      <w:r w:rsidR="00B05B0B">
        <w:rPr>
          <w:rStyle w:val="StyleNoHeading2TextLatin12ptBold"/>
          <w:b w:val="0"/>
          <w:bCs w:val="0"/>
          <w:sz w:val="24"/>
          <w:lang w:val="en-GB"/>
        </w:rPr>
        <w:t>u</w:t>
      </w:r>
      <w:r w:rsidRPr="007469CE">
        <w:rPr>
          <w:rStyle w:val="StyleNoHeading2TextLatin12ptBold"/>
          <w:b w:val="0"/>
          <w:bCs w:val="0"/>
          <w:sz w:val="24"/>
          <w:lang w:val="en-GB"/>
        </w:rPr>
        <w:t>r;</w:t>
      </w:r>
      <w:r w:rsidRPr="007469CE">
        <w:rPr>
          <w:lang w:val="en-GB"/>
        </w:rPr>
        <w:t xml:space="preserve"> and</w:t>
      </w:r>
    </w:p>
    <w:p w:rsidR="00A46C55" w:rsidRPr="00B05B0B" w:rsidRDefault="007469CE" w:rsidP="00FB1A5C">
      <w:pPr>
        <w:pStyle w:val="Heading3"/>
        <w:rPr>
          <w:lang w:val="en-GB"/>
        </w:rPr>
      </w:pPr>
      <w:proofErr w:type="gramStart"/>
      <w:r w:rsidRPr="007469CE">
        <w:rPr>
          <w:lang w:val="en-GB"/>
        </w:rPr>
        <w:t>any</w:t>
      </w:r>
      <w:proofErr w:type="gramEnd"/>
      <w:r w:rsidRPr="007469CE">
        <w:rPr>
          <w:lang w:val="en-GB"/>
        </w:rPr>
        <w:t xml:space="preserve"> other remedy which the TRA considers is appropriate. </w:t>
      </w:r>
    </w:p>
    <w:p w:rsidR="00356A4F" w:rsidRPr="00B05B0B" w:rsidRDefault="007469CE" w:rsidP="00FB1A5C">
      <w:pPr>
        <w:pStyle w:val="Heading2"/>
        <w:spacing w:line="276" w:lineRule="auto"/>
      </w:pPr>
      <w:r w:rsidRPr="007469CE">
        <w:t xml:space="preserve">Where, despite a determination by the TRA that the Respondent has engaged in anti-competitive behaviour pursuant to Article 7.5.2, the TRA decides that no remedial action or punitive sanction is </w:t>
      </w:r>
      <w:proofErr w:type="gramStart"/>
      <w:r w:rsidRPr="007469CE">
        <w:t>necessary,</w:t>
      </w:r>
      <w:proofErr w:type="gramEnd"/>
      <w:r w:rsidRPr="007469CE">
        <w:t xml:space="preserve"> the Ruling shall include a statement to that effect.</w:t>
      </w:r>
    </w:p>
    <w:p w:rsidR="00356A4F" w:rsidRPr="00B05B0B" w:rsidRDefault="007469CE" w:rsidP="00FB1A5C">
      <w:pPr>
        <w:pStyle w:val="Heading2"/>
        <w:spacing w:line="276" w:lineRule="auto"/>
      </w:pPr>
      <w:r w:rsidRPr="007469CE">
        <w:t>The Ruling shall also include the facts taken into consideration and relied upon in imposing any order, penalty or remedy pursuant to Article 7.6, or in making a decision not to impose remedial action or punitive sanctions pursuant to Article 7.7.</w:t>
      </w:r>
    </w:p>
    <w:p w:rsidR="00356A4F" w:rsidRPr="00B05B0B" w:rsidRDefault="007469CE" w:rsidP="00FB1A5C">
      <w:pPr>
        <w:pStyle w:val="Heading2"/>
        <w:spacing w:line="276" w:lineRule="auto"/>
        <w:rPr>
          <w:b/>
        </w:rPr>
      </w:pPr>
      <w:r w:rsidRPr="007469CE">
        <w:t>Unless otherwise stated, the Ruling shall take effect on the day it is communicated in writing to the Respondent.</w:t>
      </w:r>
    </w:p>
    <w:p w:rsidR="00A46C55" w:rsidRPr="00B05B0B" w:rsidRDefault="007469CE">
      <w:pPr>
        <w:pStyle w:val="Heading1"/>
        <w:rPr>
          <w:rFonts w:hint="eastAsia"/>
          <w:lang w:val="en-GB"/>
        </w:rPr>
      </w:pPr>
      <w:bookmarkStart w:id="61" w:name="_Toc245734044"/>
      <w:bookmarkStart w:id="62" w:name="_Toc248660807"/>
      <w:bookmarkStart w:id="63" w:name="_Toc245734045"/>
      <w:bookmarkStart w:id="64" w:name="_Toc248660808"/>
      <w:bookmarkStart w:id="65" w:name="_Toc245718079"/>
      <w:bookmarkStart w:id="66" w:name="_Toc245721918"/>
      <w:bookmarkStart w:id="67" w:name="_Toc245721985"/>
      <w:bookmarkStart w:id="68" w:name="_Toc245734046"/>
      <w:bookmarkStart w:id="69" w:name="_Toc248660809"/>
      <w:bookmarkStart w:id="70" w:name="_Toc245718080"/>
      <w:bookmarkStart w:id="71" w:name="_Toc245721919"/>
      <w:bookmarkStart w:id="72" w:name="_Toc245721986"/>
      <w:bookmarkStart w:id="73" w:name="_Toc245734047"/>
      <w:bookmarkStart w:id="74" w:name="_Toc248660810"/>
      <w:bookmarkStart w:id="75" w:name="_Toc250020265"/>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469CE">
        <w:rPr>
          <w:lang w:val="en-GB"/>
        </w:rPr>
        <w:t>Interim Ruling</w:t>
      </w:r>
      <w:bookmarkEnd w:id="75"/>
    </w:p>
    <w:p w:rsidR="00356A4F" w:rsidRPr="00B05B0B" w:rsidRDefault="007469CE" w:rsidP="00E45559">
      <w:pPr>
        <w:pStyle w:val="Heading2"/>
        <w:spacing w:line="276" w:lineRule="auto"/>
        <w:rPr>
          <w:b/>
        </w:rPr>
      </w:pPr>
      <w:r w:rsidRPr="007469CE">
        <w:t xml:space="preserve">In cases of urgency due to the risk of serious or irreversible damage to </w:t>
      </w:r>
      <w:r w:rsidRPr="007469CE">
        <w:rPr>
          <w:rStyle w:val="StyleNoHeading2TextLatin12ptBold"/>
          <w:b w:val="0"/>
          <w:bCs w:val="0"/>
          <w:sz w:val="24"/>
          <w:lang w:val="en-GB"/>
        </w:rPr>
        <w:t xml:space="preserve">Entities, third parties, consumers or the state of </w:t>
      </w:r>
      <w:r w:rsidRPr="007469CE">
        <w:t xml:space="preserve">competition, the TRA may make an Interim Ruling to require whatever immediate relief may be necessary to avoid or correct a potential restriction, </w:t>
      </w:r>
      <w:r w:rsidR="00E45559" w:rsidRPr="007469CE">
        <w:t>prevention</w:t>
      </w:r>
      <w:r w:rsidRPr="007469CE">
        <w:t xml:space="preserve">, or </w:t>
      </w:r>
      <w:r w:rsidR="00E45559" w:rsidRPr="007469CE">
        <w:t xml:space="preserve">distortion </w:t>
      </w:r>
      <w:r w:rsidRPr="007469CE">
        <w:t>of competition.</w:t>
      </w:r>
    </w:p>
    <w:p w:rsidR="00356A4F" w:rsidRPr="00B05B0B" w:rsidRDefault="007469CE" w:rsidP="00FB1A5C">
      <w:pPr>
        <w:pStyle w:val="Heading2"/>
        <w:spacing w:line="276" w:lineRule="auto"/>
        <w:rPr>
          <w:b/>
        </w:rPr>
      </w:pPr>
      <w:r w:rsidRPr="007469CE">
        <w:lastRenderedPageBreak/>
        <w:t>If an Interim Ruling is requested by a Complainant, then the complaint shall clearly identify and set forth the specific grounds supporting the request including an explanatory description and quantification of the potential harm that may result if an Interim Ruling is not issued.</w:t>
      </w:r>
    </w:p>
    <w:p w:rsidR="00356A4F" w:rsidRPr="00B05B0B" w:rsidRDefault="007469CE" w:rsidP="00FB1A5C">
      <w:pPr>
        <w:pStyle w:val="Heading2"/>
        <w:spacing w:line="276" w:lineRule="auto"/>
        <w:rPr>
          <w:b/>
        </w:rPr>
      </w:pPr>
      <w:r w:rsidRPr="007469CE">
        <w:t>The TRA may issue an Interim Ruling of its own accord or in response to a specific complaint, regardless of whether or not that complaint contains a specific request for an Interim Ruling.</w:t>
      </w:r>
    </w:p>
    <w:p w:rsidR="002743C1" w:rsidRDefault="007469CE" w:rsidP="00FB1A5C">
      <w:pPr>
        <w:pStyle w:val="Heading2"/>
        <w:spacing w:line="276" w:lineRule="auto"/>
        <w:rPr>
          <w:b/>
        </w:rPr>
      </w:pPr>
      <w:r w:rsidRPr="007469CE">
        <w:t xml:space="preserve">In making an Interim Ruling the TRA may consider less information and require less information from the Complainant, Respondent or third parties, as the case may be, than it would in issuing a Ruling. </w:t>
      </w:r>
    </w:p>
    <w:p w:rsidR="00356A4F" w:rsidRPr="00B05B0B" w:rsidRDefault="007469CE" w:rsidP="00FB1A5C">
      <w:pPr>
        <w:pStyle w:val="Heading2"/>
        <w:spacing w:line="276" w:lineRule="auto"/>
        <w:rPr>
          <w:b/>
        </w:rPr>
      </w:pPr>
      <w:r w:rsidRPr="007469CE">
        <w:t>Notwithstanding Article 8.4, all of the following points must be proven to the satisfaction of the TRA before an Interim Ruling is granted:</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issue is urgent; </w:t>
      </w:r>
    </w:p>
    <w:p w:rsidR="00356A4F" w:rsidRPr="00B05B0B" w:rsidRDefault="007469CE" w:rsidP="00FB1A5C">
      <w:pPr>
        <w:pStyle w:val="Heading3"/>
        <w:rPr>
          <w:lang w:val="en-GB"/>
        </w:rPr>
      </w:pPr>
      <w:r w:rsidRPr="007469CE">
        <w:rPr>
          <w:lang w:val="en-GB"/>
        </w:rPr>
        <w:t xml:space="preserve">the Complainant, </w:t>
      </w:r>
      <w:r w:rsidRPr="007469CE">
        <w:rPr>
          <w:rStyle w:val="StyleNoHeading2TextLatin12ptBold"/>
          <w:b w:val="0"/>
          <w:bCs w:val="0"/>
          <w:sz w:val="24"/>
          <w:lang w:val="en-GB"/>
        </w:rPr>
        <w:t xml:space="preserve">Entities, third parties, consumers  or the state of competition </w:t>
      </w:r>
      <w:r w:rsidRPr="007469CE">
        <w:rPr>
          <w:lang w:val="en-GB"/>
        </w:rPr>
        <w:t>is threatened with a disadvantage which would not be possible or feasible to redress if the situation or actions leading to this disadvantage were allowed to continue; and</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damage to the Complainant, </w:t>
      </w:r>
      <w:r w:rsidRPr="007469CE">
        <w:rPr>
          <w:rStyle w:val="StyleNoHeading2TextLatin12ptBold"/>
          <w:b w:val="0"/>
          <w:bCs w:val="0"/>
          <w:sz w:val="24"/>
          <w:lang w:val="en-GB"/>
        </w:rPr>
        <w:t>Entities, third parties, consumers or the state of competition</w:t>
      </w:r>
      <w:r w:rsidRPr="007469CE">
        <w:rPr>
          <w:lang w:val="en-GB"/>
        </w:rPr>
        <w:t xml:space="preserve"> in the absence of the Interim Ruling is seen to be more serious in nature than the likely burden of such Interim Ruling on the Respondent. </w:t>
      </w:r>
    </w:p>
    <w:p w:rsidR="00356A4F" w:rsidRPr="00B05B0B" w:rsidRDefault="007469CE" w:rsidP="00FB1A5C">
      <w:pPr>
        <w:pStyle w:val="Heading2"/>
        <w:spacing w:line="276" w:lineRule="auto"/>
        <w:rPr>
          <w:b/>
        </w:rPr>
      </w:pPr>
      <w:r w:rsidRPr="007469CE">
        <w:t>In deciding whether to issue an Interim Ruling, the TRA may choose to consider any other relevant matters.</w:t>
      </w:r>
    </w:p>
    <w:p w:rsidR="00356A4F" w:rsidRPr="00B05B0B" w:rsidRDefault="007469CE" w:rsidP="00FB1A5C">
      <w:pPr>
        <w:pStyle w:val="Heading2"/>
        <w:spacing w:line="276" w:lineRule="auto"/>
        <w:rPr>
          <w:b/>
        </w:rPr>
      </w:pPr>
      <w:r w:rsidRPr="007469CE">
        <w:t>An Interim Ruling rendered by the TRA shall include:</w:t>
      </w:r>
    </w:p>
    <w:p w:rsidR="009F3D2B"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TRA’s preliminary findings of fact;</w:t>
      </w:r>
    </w:p>
    <w:p w:rsidR="00356A4F"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facts taken into consideration and relied upon in reaching the decision to issue an Interim Ruling in accordance with the provisions of Article 8.5;</w:t>
      </w:r>
    </w:p>
    <w:p w:rsidR="009F3D2B"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TRA’s preliminary determination of whether or not the Respondent has engaged in anti-competitive behavio</w:t>
      </w:r>
      <w:r w:rsidR="00B05B0B">
        <w:rPr>
          <w:lang w:val="en-GB"/>
        </w:rPr>
        <w:t>u</w:t>
      </w:r>
      <w:r w:rsidRPr="007469CE">
        <w:rPr>
          <w:lang w:val="en-GB"/>
        </w:rPr>
        <w:t>r;</w:t>
      </w:r>
    </w:p>
    <w:p w:rsidR="009F3D2B"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facts taken into consideration and relied upon in reaching the determination of whether or not the Respondent has engaged in anti-competitive behavio</w:t>
      </w:r>
      <w:r w:rsidR="00B05B0B">
        <w:rPr>
          <w:lang w:val="en-GB"/>
        </w:rPr>
        <w:t>u</w:t>
      </w:r>
      <w:r w:rsidRPr="007469CE">
        <w:rPr>
          <w:lang w:val="en-GB"/>
        </w:rPr>
        <w:t xml:space="preserve">r; and </w:t>
      </w:r>
    </w:p>
    <w:p w:rsidR="009F3D2B" w:rsidRPr="00B05B0B" w:rsidRDefault="007469CE" w:rsidP="00FB1A5C">
      <w:pPr>
        <w:pStyle w:val="Heading3"/>
        <w:rPr>
          <w:lang w:val="en-GB"/>
        </w:rPr>
      </w:pPr>
      <w:proofErr w:type="gramStart"/>
      <w:r w:rsidRPr="007469CE">
        <w:rPr>
          <w:lang w:val="en-GB"/>
        </w:rPr>
        <w:t>the</w:t>
      </w:r>
      <w:proofErr w:type="gramEnd"/>
      <w:r w:rsidRPr="007469CE">
        <w:rPr>
          <w:lang w:val="en-GB"/>
        </w:rPr>
        <w:t xml:space="preserve"> legal basis for reaching the determination, including any provisions of the Telecommunications Law or the Regulatory Framework. </w:t>
      </w:r>
    </w:p>
    <w:p w:rsidR="00356A4F" w:rsidRPr="00B05B0B" w:rsidRDefault="007469CE" w:rsidP="002903A3">
      <w:pPr>
        <w:pStyle w:val="Heading2"/>
        <w:spacing w:line="276" w:lineRule="auto"/>
      </w:pPr>
      <w:r w:rsidRPr="007469CE">
        <w:lastRenderedPageBreak/>
        <w:t>Where the TRA has determined that the Respondent has engaged in anti-competitive behaviour pursuant to Article 8.7.3, the Interim Ruling shall also include, where appropriate:</w:t>
      </w:r>
    </w:p>
    <w:p w:rsidR="00A46C55" w:rsidRPr="00B05B0B" w:rsidRDefault="007469CE" w:rsidP="002903A3">
      <w:pPr>
        <w:pStyle w:val="Heading3"/>
        <w:rPr>
          <w:rStyle w:val="StyleNoHeading2TextLatin12ptBold"/>
          <w:lang w:val="en-GB"/>
        </w:rPr>
      </w:pPr>
      <w:proofErr w:type="gramStart"/>
      <w:r w:rsidRPr="007469CE">
        <w:rPr>
          <w:rStyle w:val="StyleNoHeading2TextLatin12ptBold"/>
          <w:b w:val="0"/>
          <w:bCs w:val="0"/>
          <w:sz w:val="24"/>
          <w:lang w:val="en-GB"/>
        </w:rPr>
        <w:t>an</w:t>
      </w:r>
      <w:proofErr w:type="gramEnd"/>
      <w:r w:rsidRPr="007469CE">
        <w:rPr>
          <w:rStyle w:val="StyleNoHeading2TextLatin12ptBold"/>
          <w:b w:val="0"/>
          <w:bCs w:val="0"/>
          <w:sz w:val="24"/>
          <w:lang w:val="en-GB"/>
        </w:rPr>
        <w:t xml:space="preserve"> order that the Respondent cease any relevant behavio</w:t>
      </w:r>
      <w:r w:rsidR="00B05B0B">
        <w:rPr>
          <w:rStyle w:val="StyleNoHeading2TextLatin12ptBold"/>
          <w:b w:val="0"/>
          <w:bCs w:val="0"/>
          <w:sz w:val="24"/>
          <w:lang w:val="en-GB"/>
        </w:rPr>
        <w:t>u</w:t>
      </w:r>
      <w:r w:rsidRPr="007469CE">
        <w:rPr>
          <w:rStyle w:val="StyleNoHeading2TextLatin12ptBold"/>
          <w:b w:val="0"/>
          <w:bCs w:val="0"/>
          <w:sz w:val="24"/>
          <w:lang w:val="en-GB"/>
        </w:rPr>
        <w:t>r or take whatever action is necessary to avoid or remedy any harm caused or likely to be caused by the anti-competitive behavio</w:t>
      </w:r>
      <w:r w:rsidR="00B05B0B">
        <w:rPr>
          <w:rStyle w:val="StyleNoHeading2TextLatin12ptBold"/>
          <w:b w:val="0"/>
          <w:bCs w:val="0"/>
          <w:sz w:val="24"/>
          <w:lang w:val="en-GB"/>
        </w:rPr>
        <w:t>u</w:t>
      </w:r>
      <w:r w:rsidRPr="007469CE">
        <w:rPr>
          <w:rStyle w:val="StyleNoHeading2TextLatin12ptBold"/>
          <w:b w:val="0"/>
          <w:bCs w:val="0"/>
          <w:sz w:val="24"/>
          <w:lang w:val="en-GB"/>
        </w:rPr>
        <w:t>r;</w:t>
      </w:r>
    </w:p>
    <w:p w:rsidR="009F3D2B" w:rsidRPr="00B05B0B" w:rsidRDefault="007469CE" w:rsidP="002903A3">
      <w:pPr>
        <w:pStyle w:val="Heading3"/>
        <w:rPr>
          <w:lang w:val="en-GB"/>
        </w:rPr>
      </w:pPr>
      <w:proofErr w:type="gramStart"/>
      <w:r w:rsidRPr="007469CE">
        <w:rPr>
          <w:lang w:val="en-GB"/>
        </w:rPr>
        <w:t>any</w:t>
      </w:r>
      <w:proofErr w:type="gramEnd"/>
      <w:r w:rsidRPr="007469CE">
        <w:rPr>
          <w:lang w:val="en-GB"/>
        </w:rPr>
        <w:t xml:space="preserve"> other remedy which the TRA considers is appropriate. </w:t>
      </w:r>
    </w:p>
    <w:p w:rsidR="00356A4F" w:rsidRPr="00B05B0B" w:rsidRDefault="007469CE" w:rsidP="002903A3">
      <w:pPr>
        <w:pStyle w:val="Heading2"/>
        <w:spacing w:line="276" w:lineRule="auto"/>
      </w:pPr>
      <w:r w:rsidRPr="007469CE">
        <w:t>The Interim Ruling shall also include the facts taken into consideration and relied upon in imposing any order or remedy pursuant to Article 8.8.</w:t>
      </w:r>
    </w:p>
    <w:p w:rsidR="00356A4F" w:rsidRPr="00B05B0B" w:rsidRDefault="007469CE" w:rsidP="002903A3">
      <w:pPr>
        <w:pStyle w:val="Heading2"/>
        <w:spacing w:line="276" w:lineRule="auto"/>
      </w:pPr>
      <w:r w:rsidRPr="007469CE">
        <w:t>The TRA shall endeavo</w:t>
      </w:r>
      <w:r w:rsidR="00B05B0B">
        <w:t>u</w:t>
      </w:r>
      <w:r w:rsidRPr="007469CE">
        <w:t>r to issue its Interim Ruling, if appropriate, within twenty (20) working days of receipt of a complaint, and shall promptly thereafter deliver its Interim Ruling to the Respondent.</w:t>
      </w:r>
    </w:p>
    <w:p w:rsidR="00356A4F" w:rsidRPr="00B05B0B" w:rsidRDefault="007469CE" w:rsidP="002903A3">
      <w:pPr>
        <w:pStyle w:val="Heading2"/>
        <w:spacing w:line="276" w:lineRule="auto"/>
      </w:pPr>
      <w:r w:rsidRPr="007469CE">
        <w:t>The TRA shall also deliver a copy of the Interim Ruling to the Complainant or any third party, unless:</w:t>
      </w:r>
    </w:p>
    <w:p w:rsidR="00356A4F" w:rsidRPr="00B05B0B" w:rsidRDefault="007469CE" w:rsidP="002903A3">
      <w:pPr>
        <w:pStyle w:val="Heading3"/>
        <w:rPr>
          <w:lang w:val="en-GB"/>
        </w:rPr>
      </w:pPr>
      <w:r w:rsidRPr="007469CE">
        <w:rPr>
          <w:lang w:val="en-GB"/>
        </w:rPr>
        <w:t xml:space="preserve"> </w:t>
      </w:r>
      <w:proofErr w:type="gramStart"/>
      <w:r w:rsidRPr="007469CE">
        <w:rPr>
          <w:lang w:val="en-GB"/>
        </w:rPr>
        <w:t>the</w:t>
      </w:r>
      <w:proofErr w:type="gramEnd"/>
      <w:r w:rsidRPr="007469CE">
        <w:rPr>
          <w:lang w:val="en-GB"/>
        </w:rPr>
        <w:t xml:space="preserve"> Interim Ruling contains confidential or sensitive information or</w:t>
      </w:r>
    </w:p>
    <w:p w:rsidR="00356A4F" w:rsidRPr="00B05B0B" w:rsidRDefault="007469CE" w:rsidP="002903A3">
      <w:pPr>
        <w:pStyle w:val="Heading3"/>
        <w:rPr>
          <w:lang w:val="en-GB"/>
        </w:rPr>
      </w:pPr>
      <w:proofErr w:type="gramStart"/>
      <w:r w:rsidRPr="007469CE">
        <w:rPr>
          <w:lang w:val="en-GB"/>
        </w:rPr>
        <w:t>the</w:t>
      </w:r>
      <w:proofErr w:type="gramEnd"/>
      <w:r w:rsidRPr="007469CE">
        <w:rPr>
          <w:lang w:val="en-GB"/>
        </w:rPr>
        <w:t xml:space="preserve"> TRA determines that the delivery of the Interim Ruling to the Complainant or any third party may cause unreasonable harm to any party.</w:t>
      </w:r>
    </w:p>
    <w:p w:rsidR="00356A4F" w:rsidRPr="00B05B0B" w:rsidRDefault="007469CE" w:rsidP="002903A3">
      <w:pPr>
        <w:ind w:left="1440"/>
      </w:pPr>
      <w:r w:rsidRPr="007469CE">
        <w:t>In such cases, the TRA may, at its sole discretion, deliver a redacted version of the Interim Ruling to the Complainant or any third party, in which the confidential, sensitive, or harmful information has been deleted or blacked out.</w:t>
      </w:r>
    </w:p>
    <w:p w:rsidR="00356A4F" w:rsidRPr="00B05B0B" w:rsidRDefault="007469CE" w:rsidP="002903A3">
      <w:pPr>
        <w:pStyle w:val="Heading2"/>
        <w:spacing w:line="276" w:lineRule="auto"/>
      </w:pPr>
      <w:r w:rsidRPr="007469CE">
        <w:t>Unless otherwise stated by the TRA, the Interim Ruling shall remain in effect until the TRA issues a Ruling or the TRA notifies the Respondent that the Interim Ruling has been withdrawn.</w:t>
      </w:r>
    </w:p>
    <w:p w:rsidR="00EE7508" w:rsidRPr="00B05B0B" w:rsidRDefault="007469CE" w:rsidP="002903A3">
      <w:pPr>
        <w:pStyle w:val="Heading2"/>
        <w:spacing w:line="276" w:lineRule="auto"/>
      </w:pPr>
      <w:r w:rsidRPr="007469CE">
        <w:t>The issuance or non-issuance of an Interim Ruling shall be without prejudice to the TRA’s authority to conduct an investigation and issue a Ruling</w:t>
      </w:r>
      <w:r w:rsidRPr="007469CE">
        <w:rPr>
          <w:b/>
          <w:bCs/>
        </w:rPr>
        <w:t>.</w:t>
      </w:r>
      <w:r w:rsidRPr="007469CE">
        <w:t xml:space="preserve"> </w:t>
      </w:r>
    </w:p>
    <w:p w:rsidR="00A46C55" w:rsidRPr="00B05B0B" w:rsidRDefault="007469CE" w:rsidP="002903A3">
      <w:pPr>
        <w:pStyle w:val="Heading1"/>
        <w:rPr>
          <w:rStyle w:val="StyleNoHeading2TextLatin12ptBold"/>
          <w:b/>
          <w:bCs/>
          <w:lang w:val="en-GB"/>
        </w:rPr>
      </w:pPr>
      <w:bookmarkStart w:id="76" w:name="_Toc250020266"/>
      <w:r w:rsidRPr="007469CE">
        <w:rPr>
          <w:lang w:val="en-GB"/>
        </w:rPr>
        <w:t>Request</w:t>
      </w:r>
      <w:r w:rsidRPr="007469CE">
        <w:rPr>
          <w:rStyle w:val="StyleNoHeading2TextLatin12ptBold"/>
          <w:rFonts w:cs="Arial"/>
          <w:b/>
          <w:sz w:val="24"/>
          <w:lang w:val="en-GB"/>
        </w:rPr>
        <w:t xml:space="preserve"> to Review</w:t>
      </w:r>
      <w:bookmarkEnd w:id="76"/>
    </w:p>
    <w:p w:rsidR="00356A4F" w:rsidRPr="00B05B0B" w:rsidRDefault="007469CE" w:rsidP="002903A3">
      <w:pPr>
        <w:pStyle w:val="Heading2"/>
        <w:spacing w:line="276" w:lineRule="auto"/>
      </w:pPr>
      <w:r w:rsidRPr="007469CE">
        <w:t>Within fourteen (14) calendar days after the issuance of an Interim Ruling or Ruling, a Respondent or Complainant may submit to the TRA a request to review the Interim Ruling or Ruling.</w:t>
      </w:r>
    </w:p>
    <w:p w:rsidR="00356A4F" w:rsidRPr="00B05B0B" w:rsidRDefault="007469CE" w:rsidP="002903A3">
      <w:pPr>
        <w:pStyle w:val="Heading2"/>
        <w:spacing w:line="276" w:lineRule="auto"/>
      </w:pPr>
      <w:r w:rsidRPr="007469CE">
        <w:t>A Respondent’s Request to Review must, at a minimum, contain:</w:t>
      </w:r>
    </w:p>
    <w:p w:rsidR="00356A4F" w:rsidRPr="00B05B0B" w:rsidRDefault="007469CE" w:rsidP="002903A3">
      <w:pPr>
        <w:pStyle w:val="Heading3"/>
        <w:rPr>
          <w:rStyle w:val="StyleNoHeading2TextLatin12ptBold"/>
          <w:lang w:val="en-GB"/>
        </w:rPr>
      </w:pPr>
      <w:proofErr w:type="gramStart"/>
      <w:r w:rsidRPr="007469CE">
        <w:rPr>
          <w:rStyle w:val="StyleNoHeading2TextLatin12ptBold"/>
          <w:b w:val="0"/>
          <w:bCs w:val="0"/>
          <w:sz w:val="24"/>
          <w:lang w:val="en-GB"/>
        </w:rPr>
        <w:lastRenderedPageBreak/>
        <w:t>new</w:t>
      </w:r>
      <w:proofErr w:type="gramEnd"/>
      <w:r w:rsidRPr="007469CE">
        <w:rPr>
          <w:rStyle w:val="StyleNoHeading2TextLatin12ptBold"/>
          <w:b w:val="0"/>
          <w:bCs w:val="0"/>
          <w:sz w:val="24"/>
          <w:lang w:val="en-GB"/>
        </w:rPr>
        <w:t xml:space="preserve"> evidence of old facts alleged (where the TRA did not accept those facts), or new allegations of fact, which in each case were not made available to the TRA at the time of issuance of its Interim Ruling or Ruling; </w:t>
      </w:r>
    </w:p>
    <w:p w:rsidR="00356A4F" w:rsidRPr="00B05B0B" w:rsidRDefault="007469CE" w:rsidP="002903A3">
      <w:pPr>
        <w:pStyle w:val="Heading3"/>
        <w:rPr>
          <w:rStyle w:val="StyleNoHeading2TextLatin12ptBold"/>
          <w:lang w:val="en-GB"/>
        </w:rPr>
      </w:pPr>
      <w:proofErr w:type="gramStart"/>
      <w:r w:rsidRPr="007469CE">
        <w:rPr>
          <w:rStyle w:val="StyleNoHeading2TextLatin12ptBold"/>
          <w:b w:val="0"/>
          <w:bCs w:val="0"/>
          <w:sz w:val="24"/>
          <w:lang w:val="en-GB"/>
        </w:rPr>
        <w:t>an</w:t>
      </w:r>
      <w:proofErr w:type="gramEnd"/>
      <w:r w:rsidRPr="007469CE">
        <w:rPr>
          <w:rStyle w:val="StyleNoHeading2TextLatin12ptBold"/>
          <w:b w:val="0"/>
          <w:bCs w:val="0"/>
          <w:sz w:val="24"/>
          <w:lang w:val="en-GB"/>
        </w:rPr>
        <w:t xml:space="preserve"> explanation of why such evidence or facts were not previously made available or known to the TRA; and</w:t>
      </w:r>
    </w:p>
    <w:p w:rsidR="00356A4F" w:rsidRPr="00B05B0B" w:rsidRDefault="007469CE" w:rsidP="002903A3">
      <w:pPr>
        <w:pStyle w:val="Heading3"/>
        <w:rPr>
          <w:rStyle w:val="StyleNoHeading2TextLatin12ptBold"/>
          <w:lang w:val="en-GB"/>
        </w:rPr>
      </w:pPr>
      <w:proofErr w:type="gramStart"/>
      <w:r w:rsidRPr="007469CE">
        <w:rPr>
          <w:rStyle w:val="StyleNoHeading2TextLatin12ptBold"/>
          <w:b w:val="0"/>
          <w:bCs w:val="0"/>
          <w:sz w:val="24"/>
          <w:lang w:val="en-GB"/>
        </w:rPr>
        <w:t>an</w:t>
      </w:r>
      <w:proofErr w:type="gramEnd"/>
      <w:r w:rsidRPr="007469CE">
        <w:rPr>
          <w:rStyle w:val="StyleNoHeading2TextLatin12ptBold"/>
          <w:b w:val="0"/>
          <w:bCs w:val="0"/>
          <w:sz w:val="24"/>
          <w:lang w:val="en-GB"/>
        </w:rPr>
        <w:t xml:space="preserve"> explanation of the relevance of such evidence or facts to the Interim Ruling or Ruling as the case may be. </w:t>
      </w:r>
    </w:p>
    <w:p w:rsidR="00356A4F" w:rsidRPr="00B05B0B" w:rsidRDefault="007469CE" w:rsidP="002903A3">
      <w:pPr>
        <w:pStyle w:val="Heading2"/>
        <w:spacing w:line="276" w:lineRule="auto"/>
      </w:pPr>
      <w:r w:rsidRPr="007469CE">
        <w:t>The TRA may, at its sole discretion, accept the request to review and consider the material submitted or reject the request to review and refrain from further consideration.</w:t>
      </w:r>
    </w:p>
    <w:p w:rsidR="00356A4F" w:rsidRPr="00B05B0B" w:rsidRDefault="007469CE" w:rsidP="002903A3">
      <w:pPr>
        <w:pStyle w:val="Heading2"/>
        <w:spacing w:line="276" w:lineRule="auto"/>
      </w:pPr>
      <w:r w:rsidRPr="007469CE">
        <w:t>Unless otherwise determined by the TRA, the effective date of the TRA’s Interim Ruling or Ruling as the case may be, shall not be delayed, suspended, or in any way affected by the submission of a request to review or the TRA’s consideration thereof.</w:t>
      </w:r>
    </w:p>
    <w:p w:rsidR="00A46C55" w:rsidRPr="00B05B0B" w:rsidRDefault="007469CE" w:rsidP="002903A3">
      <w:pPr>
        <w:pStyle w:val="Heading1"/>
        <w:rPr>
          <w:rStyle w:val="StyleNoHeading2TextLatin12ptBold"/>
          <w:b/>
          <w:bCs/>
          <w:lang w:val="en-GB"/>
        </w:rPr>
      </w:pPr>
      <w:bookmarkStart w:id="77" w:name="_Toc245718085"/>
      <w:bookmarkStart w:id="78" w:name="_Toc245721924"/>
      <w:bookmarkStart w:id="79" w:name="_Toc245721991"/>
      <w:bookmarkStart w:id="80" w:name="_Toc245734056"/>
      <w:bookmarkStart w:id="81" w:name="_Toc248660817"/>
      <w:bookmarkStart w:id="82" w:name="_Toc245718086"/>
      <w:bookmarkStart w:id="83" w:name="_Toc245721925"/>
      <w:bookmarkStart w:id="84" w:name="_Toc245721992"/>
      <w:bookmarkStart w:id="85" w:name="_Toc245734057"/>
      <w:bookmarkStart w:id="86" w:name="_Toc248660818"/>
      <w:bookmarkStart w:id="87" w:name="_Ref218177486"/>
      <w:bookmarkStart w:id="88" w:name="_Toc250020267"/>
      <w:bookmarkEnd w:id="77"/>
      <w:bookmarkEnd w:id="78"/>
      <w:bookmarkEnd w:id="79"/>
      <w:bookmarkEnd w:id="80"/>
      <w:bookmarkEnd w:id="81"/>
      <w:bookmarkEnd w:id="82"/>
      <w:bookmarkEnd w:id="83"/>
      <w:bookmarkEnd w:id="84"/>
      <w:bookmarkEnd w:id="85"/>
      <w:bookmarkEnd w:id="86"/>
      <w:r w:rsidRPr="007469CE">
        <w:rPr>
          <w:b w:val="0"/>
          <w:lang w:val="en-GB"/>
        </w:rPr>
        <w:t>Continuing</w:t>
      </w:r>
      <w:r w:rsidRPr="007469CE">
        <w:rPr>
          <w:rStyle w:val="StyleNoHeading2TextLatin12ptBold"/>
          <w:rFonts w:cs="Arial"/>
          <w:b/>
          <w:sz w:val="24"/>
          <w:lang w:val="en-GB"/>
        </w:rPr>
        <w:t xml:space="preserve"> Violations</w:t>
      </w:r>
      <w:bookmarkEnd w:id="87"/>
      <w:bookmarkEnd w:id="88"/>
    </w:p>
    <w:p w:rsidR="002743C1" w:rsidRDefault="007469CE" w:rsidP="002903A3">
      <w:pPr>
        <w:pStyle w:val="Heading2"/>
        <w:spacing w:line="276" w:lineRule="auto"/>
        <w:rPr>
          <w:rStyle w:val="StyleNoHeading2TextLatin12ptBold"/>
          <w:b w:val="0"/>
          <w:bCs w:val="0"/>
          <w:lang w:val="en-GB"/>
        </w:rPr>
      </w:pPr>
      <w:r w:rsidRPr="007469CE">
        <w:rPr>
          <w:rStyle w:val="StyleNoHeading2TextLatin12ptBold"/>
          <w:b w:val="0"/>
          <w:bCs w:val="0"/>
          <w:sz w:val="24"/>
          <w:lang w:val="en-GB"/>
        </w:rPr>
        <w:t xml:space="preserve">Each occasion on which a Respondent fails to comply with written instructions issued by the TRA requiring it to, comply with an order (including the payment of a financial penalty or the fulfilment of some other remedy), which order has been issued by the TRA as part of or pursuant to an Interim Ruling or Ruling, shall be considered a separate violation for which the TRA may impose additional sanctions or penalties. </w:t>
      </w:r>
    </w:p>
    <w:p w:rsidR="00A46C55" w:rsidRPr="00B05B0B" w:rsidRDefault="007469CE" w:rsidP="002903A3">
      <w:pPr>
        <w:pStyle w:val="Heading1"/>
        <w:rPr>
          <w:rFonts w:hint="eastAsia"/>
          <w:lang w:val="en-GB"/>
        </w:rPr>
      </w:pPr>
      <w:bookmarkStart w:id="89" w:name="_Toc248660820"/>
      <w:bookmarkStart w:id="90" w:name="_Toc245718088"/>
      <w:bookmarkStart w:id="91" w:name="_Toc245721927"/>
      <w:bookmarkStart w:id="92" w:name="_Toc245721994"/>
      <w:bookmarkStart w:id="93" w:name="_Toc245734059"/>
      <w:bookmarkStart w:id="94" w:name="_Toc248660821"/>
      <w:bookmarkStart w:id="95" w:name="_Toc250020268"/>
      <w:bookmarkEnd w:id="89"/>
      <w:bookmarkEnd w:id="90"/>
      <w:bookmarkEnd w:id="91"/>
      <w:bookmarkEnd w:id="92"/>
      <w:bookmarkEnd w:id="93"/>
      <w:bookmarkEnd w:id="94"/>
      <w:r w:rsidRPr="007469CE">
        <w:rPr>
          <w:lang w:val="en-GB"/>
        </w:rPr>
        <w:t>Communications with the TRA</w:t>
      </w:r>
      <w:bookmarkEnd w:id="95"/>
    </w:p>
    <w:p w:rsidR="00356A4F" w:rsidRPr="00B05B0B" w:rsidRDefault="007469CE" w:rsidP="0019218B">
      <w:pPr>
        <w:pStyle w:val="Heading2"/>
        <w:spacing w:line="276" w:lineRule="auto"/>
        <w:rPr>
          <w:rStyle w:val="StyleNoHeading2TextLatin12ptBold"/>
          <w:b w:val="0"/>
          <w:bCs w:val="0"/>
          <w:lang w:val="en-GB"/>
        </w:rPr>
      </w:pPr>
      <w:r w:rsidRPr="007469CE">
        <w:rPr>
          <w:rStyle w:val="StyleNoHeading2TextLatin12ptBold"/>
          <w:b w:val="0"/>
          <w:sz w:val="24"/>
          <w:lang w:val="en-GB"/>
        </w:rPr>
        <w:t>Save for oral evidence given in the course of an investigation, all complaints</w:t>
      </w:r>
      <w:r w:rsidRPr="007469CE">
        <w:rPr>
          <w:rStyle w:val="StyleNoHeading2TextLatin12ptBold"/>
          <w:b w:val="0"/>
          <w:bCs w:val="0"/>
          <w:sz w:val="24"/>
          <w:lang w:val="en-GB"/>
        </w:rPr>
        <w:t xml:space="preserve">, </w:t>
      </w:r>
      <w:r w:rsidRPr="007469CE">
        <w:rPr>
          <w:rStyle w:val="StyleNoHeading2TextLatin12ptBold"/>
          <w:b w:val="0"/>
          <w:sz w:val="24"/>
          <w:lang w:val="en-GB"/>
        </w:rPr>
        <w:t>statements</w:t>
      </w:r>
      <w:r w:rsidRPr="007469CE">
        <w:rPr>
          <w:rStyle w:val="StyleNoHeading2TextLatin12ptBold"/>
          <w:b w:val="0"/>
          <w:bCs w:val="0"/>
          <w:sz w:val="24"/>
          <w:lang w:val="en-GB"/>
        </w:rPr>
        <w:t>, representations,</w:t>
      </w:r>
      <w:r w:rsidRPr="007469CE">
        <w:rPr>
          <w:rStyle w:val="StyleNoHeading2TextLatin12ptBold"/>
          <w:b w:val="0"/>
          <w:sz w:val="24"/>
          <w:lang w:val="en-GB"/>
        </w:rPr>
        <w:t xml:space="preserve"> and information </w:t>
      </w:r>
      <w:r w:rsidRPr="007469CE">
        <w:rPr>
          <w:rStyle w:val="StyleNoHeading2TextLatin12ptBold"/>
          <w:b w:val="0"/>
          <w:bCs w:val="0"/>
          <w:sz w:val="24"/>
          <w:lang w:val="en-GB"/>
        </w:rPr>
        <w:t>submitted</w:t>
      </w:r>
      <w:r w:rsidRPr="007469CE">
        <w:rPr>
          <w:rStyle w:val="StyleNoHeading2TextLatin12ptBold"/>
          <w:b w:val="0"/>
          <w:sz w:val="24"/>
          <w:lang w:val="en-GB"/>
        </w:rPr>
        <w:t xml:space="preserve"> to the TRA in relation to an investigation under these Procedures shall be </w:t>
      </w:r>
      <w:r w:rsidRPr="007469CE">
        <w:rPr>
          <w:rStyle w:val="StyleNoHeading2TextLatin12ptBold"/>
          <w:b w:val="0"/>
          <w:bCs w:val="0"/>
          <w:sz w:val="24"/>
          <w:lang w:val="en-GB"/>
        </w:rPr>
        <w:t xml:space="preserve">submitted </w:t>
      </w:r>
      <w:r w:rsidRPr="007469CE">
        <w:rPr>
          <w:rStyle w:val="StyleNoHeading2TextLatin12ptBold"/>
          <w:b w:val="0"/>
          <w:sz w:val="24"/>
          <w:lang w:val="en-GB"/>
        </w:rPr>
        <w:t xml:space="preserve">in accordance with the stipulations described in Annex </w:t>
      </w:r>
      <w:r w:rsidRPr="007469CE">
        <w:rPr>
          <w:rStyle w:val="StyleNoHeading2TextLatin12ptBold"/>
          <w:b w:val="0"/>
          <w:bCs w:val="0"/>
          <w:sz w:val="24"/>
          <w:lang w:val="en-GB"/>
        </w:rPr>
        <w:t xml:space="preserve">1 </w:t>
      </w:r>
      <w:r w:rsidRPr="007469CE">
        <w:rPr>
          <w:rStyle w:val="StyleNoHeading2TextLatin12ptBold"/>
          <w:b w:val="0"/>
          <w:sz w:val="24"/>
          <w:lang w:val="en-GB"/>
        </w:rPr>
        <w:t>to these Regulatory Procedures.</w:t>
      </w:r>
    </w:p>
    <w:p w:rsidR="00A46C55" w:rsidRPr="00B05B0B" w:rsidRDefault="007469CE" w:rsidP="002903A3">
      <w:pPr>
        <w:pStyle w:val="Heading1"/>
        <w:rPr>
          <w:rFonts w:hint="eastAsia"/>
          <w:lang w:val="en-GB"/>
        </w:rPr>
      </w:pPr>
      <w:bookmarkStart w:id="96" w:name="_Toc248660823"/>
      <w:bookmarkStart w:id="97" w:name="_Toc245718090"/>
      <w:bookmarkStart w:id="98" w:name="_Toc245721929"/>
      <w:bookmarkStart w:id="99" w:name="_Toc245721996"/>
      <w:bookmarkStart w:id="100" w:name="_Toc245734061"/>
      <w:bookmarkStart w:id="101" w:name="_Toc248660824"/>
      <w:bookmarkStart w:id="102" w:name="_Toc245718091"/>
      <w:bookmarkStart w:id="103" w:name="_Toc245721930"/>
      <w:bookmarkStart w:id="104" w:name="_Toc245721997"/>
      <w:bookmarkStart w:id="105" w:name="_Toc245734062"/>
      <w:bookmarkStart w:id="106" w:name="_Toc248660825"/>
      <w:bookmarkStart w:id="107" w:name="_Toc250020269"/>
      <w:bookmarkEnd w:id="96"/>
      <w:bookmarkEnd w:id="97"/>
      <w:bookmarkEnd w:id="98"/>
      <w:bookmarkEnd w:id="99"/>
      <w:bookmarkEnd w:id="100"/>
      <w:bookmarkEnd w:id="101"/>
      <w:bookmarkEnd w:id="102"/>
      <w:bookmarkEnd w:id="103"/>
      <w:bookmarkEnd w:id="104"/>
      <w:bookmarkEnd w:id="105"/>
      <w:bookmarkEnd w:id="106"/>
      <w:r w:rsidRPr="007469CE">
        <w:rPr>
          <w:lang w:val="en-GB"/>
        </w:rPr>
        <w:lastRenderedPageBreak/>
        <w:t>Confidentiality</w:t>
      </w:r>
      <w:bookmarkEnd w:id="107"/>
    </w:p>
    <w:p w:rsidR="0097696A" w:rsidRPr="00B05B0B" w:rsidRDefault="007469CE" w:rsidP="002903A3">
      <w:pPr>
        <w:pStyle w:val="Heading2"/>
        <w:tabs>
          <w:tab w:val="clear" w:pos="3024"/>
          <w:tab w:val="clear" w:pos="4032"/>
          <w:tab w:val="clear" w:pos="5040"/>
          <w:tab w:val="clear" w:pos="6048"/>
          <w:tab w:val="clear" w:pos="7056"/>
          <w:tab w:val="clear" w:pos="8064"/>
          <w:tab w:val="clear" w:pos="9029"/>
        </w:tabs>
        <w:spacing w:line="276" w:lineRule="auto"/>
        <w:rPr>
          <w:b/>
        </w:rPr>
      </w:pPr>
      <w:r w:rsidRPr="007469CE">
        <w:t>When providing any written information to the TRA, the party providing that information shall clearly mark as “confidential” or “commercially sensitive”, any information that it claims is such. Further, where that information is included in a document which also contains other information which is not claimed to be “confidential” or “commercially sensitive”, the party providing that document to the TRA shall:</w:t>
      </w:r>
    </w:p>
    <w:p w:rsidR="00EE7508" w:rsidRPr="00B05B0B" w:rsidRDefault="007469CE" w:rsidP="002903A3">
      <w:pPr>
        <w:pStyle w:val="Heading3"/>
        <w:rPr>
          <w:b/>
          <w:lang w:val="en-GB"/>
        </w:rPr>
      </w:pPr>
      <w:proofErr w:type="gramStart"/>
      <w:r w:rsidRPr="007469CE">
        <w:rPr>
          <w:lang w:val="en-GB"/>
        </w:rPr>
        <w:t>provide</w:t>
      </w:r>
      <w:proofErr w:type="gramEnd"/>
      <w:r w:rsidRPr="007469CE">
        <w:rPr>
          <w:lang w:val="en-GB"/>
        </w:rPr>
        <w:t xml:space="preserve"> a full version of the document which the relevant information clearly marked as “confidential” or “commercially sensitive”; and</w:t>
      </w:r>
    </w:p>
    <w:p w:rsidR="00EE7508" w:rsidRPr="00B05B0B" w:rsidRDefault="007469CE" w:rsidP="002903A3">
      <w:pPr>
        <w:pStyle w:val="Heading3"/>
        <w:rPr>
          <w:b/>
          <w:lang w:val="en-GB"/>
        </w:rPr>
      </w:pPr>
      <w:r w:rsidRPr="007469CE">
        <w:rPr>
          <w:lang w:val="en-GB"/>
        </w:rPr>
        <w:t xml:space="preserve"> </w:t>
      </w:r>
      <w:proofErr w:type="gramStart"/>
      <w:r w:rsidRPr="007469CE">
        <w:rPr>
          <w:lang w:val="en-GB"/>
        </w:rPr>
        <w:t>a</w:t>
      </w:r>
      <w:proofErr w:type="gramEnd"/>
      <w:r w:rsidRPr="007469CE">
        <w:rPr>
          <w:lang w:val="en-GB"/>
        </w:rPr>
        <w:t xml:space="preserve"> separate redacted version of the full document, with the relevant information deleted or blacked out.</w:t>
      </w:r>
    </w:p>
    <w:p w:rsidR="00356A4F" w:rsidRPr="00B05B0B" w:rsidRDefault="007469CE" w:rsidP="002903A3">
      <w:pPr>
        <w:pStyle w:val="Heading2"/>
        <w:tabs>
          <w:tab w:val="clear" w:pos="3024"/>
          <w:tab w:val="clear" w:pos="4032"/>
          <w:tab w:val="clear" w:pos="5040"/>
          <w:tab w:val="clear" w:pos="6048"/>
          <w:tab w:val="clear" w:pos="7056"/>
          <w:tab w:val="clear" w:pos="8064"/>
          <w:tab w:val="clear" w:pos="9029"/>
        </w:tabs>
        <w:spacing w:line="276" w:lineRule="auto"/>
        <w:rPr>
          <w:b/>
        </w:rPr>
      </w:pPr>
      <w:r w:rsidRPr="007469CE">
        <w:t xml:space="preserve">A request that particular information be treated as confidential or commercially sensitive, must substantiate, to the satisfaction of the </w:t>
      </w:r>
      <w:r w:rsidR="002903A3" w:rsidRPr="007469CE">
        <w:t>TRA that</w:t>
      </w:r>
      <w:r w:rsidRPr="007469CE">
        <w:t xml:space="preserve"> each such item of information is confidential or commercially sensitive as the case may be, including the details of the nature and extent of the specific harm that would result if the relevant information were disclosed. </w:t>
      </w:r>
    </w:p>
    <w:p w:rsidR="00356A4F" w:rsidRPr="00B05B0B" w:rsidRDefault="007469CE" w:rsidP="002903A3">
      <w:pPr>
        <w:pStyle w:val="Heading2"/>
        <w:spacing w:line="276" w:lineRule="auto"/>
        <w:rPr>
          <w:b/>
        </w:rPr>
      </w:pPr>
      <w:r w:rsidRPr="007469CE">
        <w:t>The TRA shall, at its discretion, decide whether the relevant information shall be treated as confidential or commercially sensitive.</w:t>
      </w:r>
    </w:p>
    <w:p w:rsidR="00A46C55" w:rsidRPr="00B05B0B" w:rsidRDefault="007469CE" w:rsidP="002903A3">
      <w:pPr>
        <w:pStyle w:val="Heading1"/>
        <w:rPr>
          <w:rFonts w:hint="eastAsia"/>
          <w:lang w:val="en-GB"/>
        </w:rPr>
      </w:pPr>
      <w:bookmarkStart w:id="108" w:name="_Toc245718093"/>
      <w:bookmarkStart w:id="109" w:name="_Toc245721932"/>
      <w:bookmarkStart w:id="110" w:name="_Toc245721999"/>
      <w:bookmarkStart w:id="111" w:name="_Toc245734064"/>
      <w:bookmarkStart w:id="112" w:name="_Toc248660827"/>
      <w:bookmarkStart w:id="113" w:name="_Toc245718094"/>
      <w:bookmarkStart w:id="114" w:name="_Toc245721933"/>
      <w:bookmarkStart w:id="115" w:name="_Toc245722000"/>
      <w:bookmarkStart w:id="116" w:name="_Toc245734065"/>
      <w:bookmarkStart w:id="117" w:name="_Toc248660828"/>
      <w:bookmarkStart w:id="118" w:name="_Toc250020270"/>
      <w:bookmarkEnd w:id="108"/>
      <w:bookmarkEnd w:id="109"/>
      <w:bookmarkEnd w:id="110"/>
      <w:bookmarkEnd w:id="111"/>
      <w:bookmarkEnd w:id="112"/>
      <w:bookmarkEnd w:id="113"/>
      <w:bookmarkEnd w:id="114"/>
      <w:bookmarkEnd w:id="115"/>
      <w:bookmarkEnd w:id="116"/>
      <w:bookmarkEnd w:id="117"/>
      <w:r w:rsidRPr="007469CE">
        <w:rPr>
          <w:lang w:val="en-GB"/>
        </w:rPr>
        <w:t>Effective Date</w:t>
      </w:r>
      <w:bookmarkEnd w:id="118"/>
      <w:r w:rsidRPr="007469CE">
        <w:rPr>
          <w:lang w:val="en-GB"/>
        </w:rPr>
        <w:t xml:space="preserve"> </w:t>
      </w:r>
    </w:p>
    <w:p w:rsidR="00F40E05" w:rsidRPr="00B05B0B" w:rsidRDefault="007469CE" w:rsidP="002903A3">
      <w:pPr>
        <w:suppressAutoHyphens/>
        <w:ind w:left="720"/>
      </w:pPr>
      <w:r w:rsidRPr="007469CE">
        <w:t>These Regulatory Procedures shall take effect on the date of issue.</w:t>
      </w:r>
    </w:p>
    <w:p w:rsidR="00F40E05" w:rsidRPr="00B05B0B" w:rsidRDefault="00F40E05" w:rsidP="00F02B83">
      <w:pPr>
        <w:suppressAutoHyphens/>
      </w:pPr>
    </w:p>
    <w:p w:rsidR="000677C6" w:rsidRPr="00B05B0B" w:rsidRDefault="007469CE">
      <w:pPr>
        <w:rPr>
          <w:b/>
          <w:bCs/>
        </w:rPr>
      </w:pPr>
      <w:r w:rsidRPr="007469CE">
        <w:rPr>
          <w:b/>
          <w:bCs/>
        </w:rPr>
        <w:br w:type="page"/>
      </w:r>
    </w:p>
    <w:p w:rsidR="002743C1" w:rsidRDefault="007469CE">
      <w:pPr>
        <w:suppressAutoHyphens/>
        <w:jc w:val="center"/>
        <w:rPr>
          <w:b/>
          <w:bCs/>
          <w:sz w:val="28"/>
          <w:szCs w:val="28"/>
        </w:rPr>
      </w:pPr>
      <w:r w:rsidRPr="007469CE">
        <w:rPr>
          <w:b/>
          <w:bCs/>
          <w:sz w:val="28"/>
          <w:szCs w:val="28"/>
        </w:rPr>
        <w:lastRenderedPageBreak/>
        <w:t>ANNEX 1 – Format for Complaint</w:t>
      </w:r>
    </w:p>
    <w:p w:rsidR="00CF1746" w:rsidRPr="00B05B0B" w:rsidRDefault="00CF1746" w:rsidP="00F02B83">
      <w:pPr>
        <w:suppressAutoHyphens/>
        <w:rPr>
          <w:b/>
          <w:bCs/>
        </w:rPr>
      </w:pPr>
    </w:p>
    <w:p w:rsidR="000C7FE7" w:rsidRPr="00B05B0B" w:rsidRDefault="007469CE" w:rsidP="002903A3">
      <w:pPr>
        <w:suppressAutoHyphens/>
        <w:rPr>
          <w:b/>
          <w:bCs/>
          <w:i/>
          <w:iCs/>
        </w:rPr>
      </w:pPr>
      <w:r w:rsidRPr="007469CE">
        <w:rPr>
          <w:b/>
          <w:bCs/>
          <w:i/>
          <w:iCs/>
        </w:rPr>
        <w:t>[Note: For the avoidance of doubt, the following requirements with respect to the form, format and substance of a complaint pursuant to the TRA’s Ex Post Competition Safeguards Regulatory Procedures shall also apply, as appropriate, to any other submission by any party to an investigation in this regard]</w:t>
      </w:r>
    </w:p>
    <w:p w:rsidR="00F40E05" w:rsidRPr="00B05B0B" w:rsidRDefault="00F40E05" w:rsidP="002903A3">
      <w:pPr>
        <w:suppressAutoHyphens/>
        <w:rPr>
          <w:b/>
          <w:bCs/>
        </w:rPr>
      </w:pPr>
    </w:p>
    <w:p w:rsidR="000C7FE7" w:rsidRPr="00B05B0B" w:rsidRDefault="007469CE" w:rsidP="002903A3">
      <w:pPr>
        <w:pStyle w:val="ListParagraph"/>
        <w:numPr>
          <w:ilvl w:val="0"/>
          <w:numId w:val="23"/>
        </w:numPr>
        <w:suppressAutoHyphens/>
        <w:ind w:left="360" w:hanging="360"/>
        <w:rPr>
          <w:b/>
          <w:bCs/>
        </w:rPr>
      </w:pPr>
      <w:r w:rsidRPr="007469CE">
        <w:rPr>
          <w:b/>
          <w:bCs/>
        </w:rPr>
        <w:t>Delivery requirements for a complaint pursuant to the TRA’s Ex Post Competition Safeguards Regulatory Procedures</w:t>
      </w:r>
    </w:p>
    <w:p w:rsidR="00A24970" w:rsidRPr="00B05B0B" w:rsidRDefault="00A24970" w:rsidP="00F02B83">
      <w:pPr>
        <w:suppressAutoHyphens/>
      </w:pPr>
    </w:p>
    <w:p w:rsidR="000C7FE7" w:rsidRPr="00B05B0B" w:rsidRDefault="007469CE">
      <w:pPr>
        <w:suppressAutoHyphens/>
      </w:pPr>
      <w:r w:rsidRPr="007469CE">
        <w:t>A complaint submitted pursuant to these Regulatory Procedures shall be submitted to:</w:t>
      </w:r>
    </w:p>
    <w:p w:rsidR="00F40E05" w:rsidRPr="00B05B0B" w:rsidRDefault="00F40E05" w:rsidP="00F02B83">
      <w:pPr>
        <w:suppressAutoHyphens/>
      </w:pPr>
    </w:p>
    <w:p w:rsidR="00451A14" w:rsidRPr="00B05B0B" w:rsidRDefault="007469CE" w:rsidP="00451A14">
      <w:pPr>
        <w:suppressAutoHyphens/>
        <w:jc w:val="center"/>
      </w:pPr>
      <w:r w:rsidRPr="007469CE">
        <w:t>Telecommunications Regulatory Authority “TRA”</w:t>
      </w:r>
    </w:p>
    <w:p w:rsidR="00451A14" w:rsidRPr="00B05B0B" w:rsidRDefault="007469CE" w:rsidP="00451A14">
      <w:pPr>
        <w:suppressAutoHyphens/>
        <w:jc w:val="center"/>
      </w:pPr>
      <w:r w:rsidRPr="007469CE">
        <w:t>C/o Director General</w:t>
      </w:r>
    </w:p>
    <w:p w:rsidR="00451A14" w:rsidRPr="00B05B0B" w:rsidRDefault="007469CE" w:rsidP="00451A14">
      <w:pPr>
        <w:suppressAutoHyphens/>
        <w:jc w:val="center"/>
      </w:pPr>
      <w:r w:rsidRPr="007469CE">
        <w:t>PO Box 26662</w:t>
      </w:r>
    </w:p>
    <w:p w:rsidR="00451A14" w:rsidRPr="00B05B0B" w:rsidRDefault="007469CE" w:rsidP="00451A14">
      <w:pPr>
        <w:suppressAutoHyphens/>
        <w:jc w:val="center"/>
      </w:pPr>
      <w:r w:rsidRPr="007469CE">
        <w:t>Abu Dhabi, United Arab Emirates</w:t>
      </w:r>
    </w:p>
    <w:p w:rsidR="00451A14" w:rsidRPr="00B05B0B" w:rsidRDefault="007469CE" w:rsidP="00451A14">
      <w:pPr>
        <w:suppressAutoHyphens/>
        <w:jc w:val="center"/>
      </w:pPr>
      <w:r w:rsidRPr="007469CE">
        <w:t>Tel: +971 2 6212222 Fax: +971 2 6212227</w:t>
      </w:r>
    </w:p>
    <w:p w:rsidR="00451A14" w:rsidRPr="00B05B0B" w:rsidRDefault="007469CE" w:rsidP="00451A14">
      <w:pPr>
        <w:suppressAutoHyphens/>
        <w:jc w:val="center"/>
      </w:pPr>
      <w:r w:rsidRPr="007469CE">
        <w:t>E-mail address to be provided upon request</w:t>
      </w:r>
    </w:p>
    <w:p w:rsidR="00F40E05" w:rsidRPr="00B05B0B" w:rsidRDefault="00F40E05" w:rsidP="00F02B83">
      <w:pPr>
        <w:suppressAutoHyphens/>
      </w:pPr>
    </w:p>
    <w:p w:rsidR="000C7FE7" w:rsidRPr="00B05B0B" w:rsidRDefault="007469CE" w:rsidP="00CF1746">
      <w:pPr>
        <w:suppressAutoHyphens/>
      </w:pPr>
      <w:r w:rsidRPr="007469CE">
        <w:t>The complaint shall be submitted to the TRA both electronically and in four paper copies, including annexes or attachments of the full text and if applicable a Redacted text.</w:t>
      </w:r>
    </w:p>
    <w:p w:rsidR="00A24970" w:rsidRPr="00B05B0B" w:rsidRDefault="00A24970" w:rsidP="00F02B83">
      <w:pPr>
        <w:suppressAutoHyphens/>
      </w:pPr>
    </w:p>
    <w:p w:rsidR="000C7FE7" w:rsidRPr="00B05B0B" w:rsidRDefault="007469CE">
      <w:pPr>
        <w:pStyle w:val="ListParagraph"/>
        <w:numPr>
          <w:ilvl w:val="0"/>
          <w:numId w:val="23"/>
        </w:numPr>
        <w:suppressAutoHyphens/>
        <w:ind w:left="360" w:hanging="360"/>
        <w:rPr>
          <w:b/>
          <w:bCs/>
        </w:rPr>
      </w:pPr>
      <w:r w:rsidRPr="007469CE">
        <w:rPr>
          <w:b/>
          <w:bCs/>
        </w:rPr>
        <w:t xml:space="preserve"> Required contents of a complaint pursuant to the TRA’s Ex Post Competition Safeguards Regulatory Procedure</w:t>
      </w:r>
    </w:p>
    <w:p w:rsidR="006B0137" w:rsidRPr="00B05B0B" w:rsidRDefault="006B0137">
      <w:pPr>
        <w:suppressAutoHyphens/>
        <w:rPr>
          <w:b/>
          <w:bCs/>
        </w:rPr>
      </w:pPr>
    </w:p>
    <w:p w:rsidR="00E90F87" w:rsidRPr="00B05B0B" w:rsidRDefault="007469CE">
      <w:pPr>
        <w:suppressAutoHyphens/>
      </w:pPr>
      <w:r w:rsidRPr="007469CE">
        <w:t>A complaint submitted pursuant to these Regulatory Procedures shall contain:</w:t>
      </w:r>
    </w:p>
    <w:p w:rsidR="005B55F9" w:rsidRDefault="005B55F9">
      <w:pPr>
        <w:suppressAutoHyphens/>
      </w:pPr>
    </w:p>
    <w:p w:rsidR="00272CBC" w:rsidRPr="00B05B0B" w:rsidRDefault="00272CBC">
      <w:pPr>
        <w:suppressAutoHyphens/>
      </w:pPr>
    </w:p>
    <w:p w:rsidR="00271CE0" w:rsidRPr="00B05B0B" w:rsidRDefault="007469CE" w:rsidP="008B4F3B">
      <w:pPr>
        <w:pStyle w:val="ListParagraph"/>
        <w:numPr>
          <w:ilvl w:val="0"/>
          <w:numId w:val="24"/>
        </w:numPr>
        <w:suppressAutoHyphens/>
      </w:pPr>
      <w:r w:rsidRPr="007469CE">
        <w:t>Identifying information regarding the parties to the complaint:</w:t>
      </w:r>
    </w:p>
    <w:p w:rsidR="0053702A" w:rsidRPr="00B05B0B" w:rsidRDefault="0053702A">
      <w:pPr>
        <w:suppressAutoHyphens/>
        <w:ind w:left="360"/>
      </w:pPr>
    </w:p>
    <w:p w:rsidR="00271CE0" w:rsidRPr="00B05B0B" w:rsidRDefault="007469CE">
      <w:pPr>
        <w:pStyle w:val="ListParagraph"/>
        <w:numPr>
          <w:ilvl w:val="0"/>
          <w:numId w:val="25"/>
        </w:numPr>
        <w:suppressAutoHyphens/>
      </w:pPr>
      <w:r w:rsidRPr="007469CE">
        <w:lastRenderedPageBreak/>
        <w:t>Name of Person or Business submitting the complaint (if a business, the name of the person to whom TRA correspondence may be directed);</w:t>
      </w:r>
    </w:p>
    <w:p w:rsidR="0053702A" w:rsidRPr="00B05B0B" w:rsidRDefault="0053702A">
      <w:pPr>
        <w:suppressAutoHyphens/>
        <w:ind w:left="720"/>
      </w:pPr>
    </w:p>
    <w:p w:rsidR="00271CE0" w:rsidRPr="00B05B0B" w:rsidRDefault="007469CE">
      <w:pPr>
        <w:pStyle w:val="ListParagraph"/>
        <w:numPr>
          <w:ilvl w:val="0"/>
          <w:numId w:val="25"/>
        </w:numPr>
        <w:suppressAutoHyphens/>
      </w:pPr>
      <w:r w:rsidRPr="007469CE">
        <w:t>Address, telephone/fax numbers, mailing address;</w:t>
      </w:r>
    </w:p>
    <w:p w:rsidR="0053702A" w:rsidRPr="00B05B0B" w:rsidRDefault="0053702A">
      <w:pPr>
        <w:suppressAutoHyphens/>
        <w:ind w:left="720"/>
      </w:pPr>
    </w:p>
    <w:p w:rsidR="000C7FE7" w:rsidRPr="00B05B0B" w:rsidRDefault="007469CE">
      <w:pPr>
        <w:pStyle w:val="ListParagraph"/>
        <w:numPr>
          <w:ilvl w:val="0"/>
          <w:numId w:val="25"/>
        </w:numPr>
        <w:suppressAutoHyphens/>
      </w:pPr>
      <w:r w:rsidRPr="007469CE">
        <w:t>Explanation of the character of the Complainant (if a business, specify the type(s) and volume of products or services rendered as well as the local, national and international range of operations);</w:t>
      </w:r>
    </w:p>
    <w:p w:rsidR="0053702A" w:rsidRPr="00B05B0B" w:rsidRDefault="0053702A">
      <w:pPr>
        <w:suppressAutoHyphens/>
        <w:ind w:left="720"/>
      </w:pPr>
    </w:p>
    <w:p w:rsidR="00600968" w:rsidRPr="00B05B0B" w:rsidRDefault="007469CE" w:rsidP="00600968">
      <w:pPr>
        <w:pStyle w:val="ListParagraph"/>
        <w:numPr>
          <w:ilvl w:val="0"/>
          <w:numId w:val="25"/>
        </w:numPr>
        <w:suppressAutoHyphens/>
      </w:pPr>
      <w:r w:rsidRPr="007469CE">
        <w:t>Explanation of the character of the Respondent (if a business, specify the type(s) and volume of products or services rendered as well as the local, national and international range of operations);</w:t>
      </w:r>
      <w:r w:rsidR="002903A3">
        <w:t xml:space="preserve"> and</w:t>
      </w:r>
    </w:p>
    <w:p w:rsidR="0053702A" w:rsidRPr="00B05B0B" w:rsidRDefault="0053702A">
      <w:pPr>
        <w:suppressAutoHyphens/>
        <w:ind w:left="720"/>
      </w:pPr>
    </w:p>
    <w:p w:rsidR="000C7FE7" w:rsidRPr="00B05B0B" w:rsidRDefault="007469CE" w:rsidP="002903A3">
      <w:pPr>
        <w:pStyle w:val="ListParagraph"/>
        <w:numPr>
          <w:ilvl w:val="0"/>
          <w:numId w:val="25"/>
        </w:numPr>
        <w:suppressAutoHyphens/>
      </w:pPr>
      <w:r w:rsidRPr="007469CE">
        <w:t>Explanation of the relationship between the Complainant and the Respondent (i.e. if the Respondent is a customer, supplier or competitor of the Complainant)</w:t>
      </w:r>
      <w:r w:rsidR="002903A3">
        <w:t>.</w:t>
      </w:r>
    </w:p>
    <w:p w:rsidR="006C3AB0" w:rsidRPr="00B05B0B" w:rsidRDefault="006C3AB0" w:rsidP="006C3AB0">
      <w:pPr>
        <w:pStyle w:val="ListParagraph"/>
        <w:suppressAutoHyphens/>
        <w:ind w:left="1080"/>
      </w:pPr>
    </w:p>
    <w:p w:rsidR="006C3AB0" w:rsidRPr="00B05B0B" w:rsidRDefault="007469CE" w:rsidP="006C3AB0">
      <w:pPr>
        <w:pStyle w:val="ListParagraph"/>
        <w:numPr>
          <w:ilvl w:val="0"/>
          <w:numId w:val="24"/>
        </w:numPr>
        <w:suppressAutoHyphens/>
      </w:pPr>
      <w:r w:rsidRPr="007469CE">
        <w:t>Legal basis for the complaint:</w:t>
      </w:r>
    </w:p>
    <w:p w:rsidR="0053702A" w:rsidRPr="00B05B0B" w:rsidRDefault="0053702A">
      <w:pPr>
        <w:suppressAutoHyphens/>
        <w:ind w:left="360"/>
      </w:pPr>
    </w:p>
    <w:p w:rsidR="006C3AB0" w:rsidRPr="00B05B0B" w:rsidRDefault="002903A3" w:rsidP="006C3AB0">
      <w:pPr>
        <w:pStyle w:val="ListParagraph"/>
        <w:numPr>
          <w:ilvl w:val="0"/>
          <w:numId w:val="27"/>
        </w:numPr>
        <w:suppressAutoHyphens/>
      </w:pPr>
      <w:r>
        <w:t>R</w:t>
      </w:r>
      <w:r w:rsidR="007469CE" w:rsidRPr="007469CE">
        <w:t xml:space="preserve">eference to the specific section(s) of the TRA’s Competition Safeguards Regulatory Policy which are alleged or suspected of having been violated; </w:t>
      </w:r>
    </w:p>
    <w:p w:rsidR="0053702A" w:rsidRPr="00B05B0B" w:rsidRDefault="0053702A">
      <w:pPr>
        <w:suppressAutoHyphens/>
        <w:ind w:left="720"/>
      </w:pPr>
    </w:p>
    <w:p w:rsidR="006C3AB0" w:rsidRPr="00B05B0B" w:rsidRDefault="002903A3" w:rsidP="006C3AB0">
      <w:pPr>
        <w:pStyle w:val="ListParagraph"/>
        <w:numPr>
          <w:ilvl w:val="0"/>
          <w:numId w:val="27"/>
        </w:numPr>
        <w:suppressAutoHyphens/>
      </w:pPr>
      <w:r>
        <w:t>R</w:t>
      </w:r>
      <w:r w:rsidR="007469CE" w:rsidRPr="007469CE">
        <w:t>eference to any other relevant portion(s) of the TRA’s Regulatory Framework which are alleged or suspected of having been violated; and</w:t>
      </w:r>
    </w:p>
    <w:p w:rsidR="0053702A" w:rsidRPr="00B05B0B" w:rsidRDefault="0053702A">
      <w:pPr>
        <w:suppressAutoHyphens/>
        <w:ind w:left="720"/>
      </w:pPr>
    </w:p>
    <w:p w:rsidR="006C3AB0" w:rsidRPr="00B05B0B" w:rsidRDefault="002903A3" w:rsidP="006C3AB0">
      <w:pPr>
        <w:pStyle w:val="ListParagraph"/>
        <w:numPr>
          <w:ilvl w:val="0"/>
          <w:numId w:val="27"/>
        </w:numPr>
        <w:suppressAutoHyphens/>
      </w:pPr>
      <w:r>
        <w:t>I</w:t>
      </w:r>
      <w:r w:rsidR="007469CE" w:rsidRPr="007469CE">
        <w:t>n either case, a clear summary of the reasons why a violation has been alleged or suspected of having occurred.</w:t>
      </w:r>
    </w:p>
    <w:p w:rsidR="000C7FE7" w:rsidRDefault="000C7FE7">
      <w:pPr>
        <w:suppressAutoHyphens/>
      </w:pPr>
    </w:p>
    <w:p w:rsidR="00272CBC" w:rsidRPr="00B05B0B" w:rsidRDefault="00272CBC">
      <w:pPr>
        <w:suppressAutoHyphens/>
      </w:pPr>
    </w:p>
    <w:p w:rsidR="006C3AB0" w:rsidRPr="00B05B0B" w:rsidRDefault="007469CE" w:rsidP="006C3AB0">
      <w:pPr>
        <w:pStyle w:val="ListParagraph"/>
        <w:numPr>
          <w:ilvl w:val="0"/>
          <w:numId w:val="24"/>
        </w:numPr>
        <w:suppressAutoHyphens/>
      </w:pPr>
      <w:r w:rsidRPr="007469CE">
        <w:t>Factual basis of the complaint:</w:t>
      </w:r>
    </w:p>
    <w:p w:rsidR="0053702A" w:rsidRPr="00B05B0B" w:rsidRDefault="0053702A">
      <w:pPr>
        <w:suppressAutoHyphens/>
        <w:ind w:left="360"/>
      </w:pPr>
    </w:p>
    <w:p w:rsidR="006C3AB0" w:rsidRPr="00B05B0B" w:rsidRDefault="007469CE" w:rsidP="006C3AB0">
      <w:pPr>
        <w:pStyle w:val="ListParagraph"/>
        <w:numPr>
          <w:ilvl w:val="0"/>
          <w:numId w:val="28"/>
        </w:numPr>
        <w:suppressAutoHyphens/>
      </w:pPr>
      <w:r w:rsidRPr="007469CE">
        <w:t>Specific factual basis of the complaint, including but not limited to, the relevant products/services which are involved;</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lastRenderedPageBreak/>
        <w:t>Dates and locations of relevant incidents;</w:t>
      </w:r>
    </w:p>
    <w:p w:rsidR="0053702A" w:rsidRPr="00B05B0B" w:rsidRDefault="0053702A">
      <w:pPr>
        <w:suppressAutoHyphens/>
        <w:ind w:left="720"/>
      </w:pPr>
    </w:p>
    <w:p w:rsidR="0053702A" w:rsidRPr="00B05B0B" w:rsidRDefault="007469CE">
      <w:pPr>
        <w:pStyle w:val="ListParagraph"/>
        <w:numPr>
          <w:ilvl w:val="0"/>
          <w:numId w:val="28"/>
        </w:numPr>
        <w:suppressAutoHyphens/>
      </w:pPr>
      <w:r w:rsidRPr="007469CE">
        <w:t xml:space="preserve">Detailed chronological explanation of relevant course of events, including all relevant contacts between the parties to the complaint; </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t>Identification of the relevant economic market(s), in which a violation has been alleged or suspected of having occurred;</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t>Description (type and extent) of any relevant harm suffered by the Complainant;</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t>Explanation and factual justification for any relevant urgency which should be considered by the TRA;</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t xml:space="preserve">Description of any  remedy sought by the Complainant; </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t xml:space="preserve">All relevant evidence supporting the suspicion/allegation of anti-competitive activity as well as all relevant evidence supporting any claim of urgency; and </w:t>
      </w:r>
    </w:p>
    <w:p w:rsidR="0053702A" w:rsidRPr="00B05B0B" w:rsidRDefault="0053702A">
      <w:pPr>
        <w:suppressAutoHyphens/>
        <w:ind w:left="720"/>
      </w:pPr>
    </w:p>
    <w:p w:rsidR="006C3AB0" w:rsidRPr="00B05B0B" w:rsidRDefault="007469CE" w:rsidP="006C3AB0">
      <w:pPr>
        <w:pStyle w:val="ListParagraph"/>
        <w:numPr>
          <w:ilvl w:val="0"/>
          <w:numId w:val="28"/>
        </w:numPr>
        <w:suppressAutoHyphens/>
      </w:pPr>
      <w:r w:rsidRPr="007469CE">
        <w:t>Identifying information of any third parties which can corroborate the Complainants’ claims as well as an explanation of the evidence and information which may be supplied by such third party (if applicable).</w:t>
      </w:r>
    </w:p>
    <w:p w:rsidR="006C3AB0" w:rsidRDefault="006C3AB0" w:rsidP="006C3AB0">
      <w:pPr>
        <w:pStyle w:val="ListParagraph"/>
        <w:suppressAutoHyphens/>
        <w:ind w:left="1080"/>
      </w:pPr>
    </w:p>
    <w:p w:rsidR="00272CBC" w:rsidRPr="00B05B0B" w:rsidRDefault="00272CBC" w:rsidP="006C3AB0">
      <w:pPr>
        <w:pStyle w:val="ListParagraph"/>
        <w:suppressAutoHyphens/>
        <w:ind w:left="1080"/>
      </w:pPr>
    </w:p>
    <w:p w:rsidR="006C3AB0" w:rsidRPr="00B05B0B" w:rsidRDefault="007469CE" w:rsidP="006C3AB0">
      <w:pPr>
        <w:pStyle w:val="ListParagraph"/>
        <w:numPr>
          <w:ilvl w:val="0"/>
          <w:numId w:val="24"/>
        </w:numPr>
        <w:suppressAutoHyphens/>
      </w:pPr>
      <w:r w:rsidRPr="007469CE">
        <w:t>Justifications for request to maintain confidentiality of Complainant and any information supplied with respect to the complaint:</w:t>
      </w:r>
    </w:p>
    <w:p w:rsidR="0053702A" w:rsidRPr="00B05B0B" w:rsidRDefault="0053702A">
      <w:pPr>
        <w:suppressAutoHyphens/>
        <w:ind w:left="360"/>
      </w:pPr>
    </w:p>
    <w:p w:rsidR="006C3AB0" w:rsidRPr="00B05B0B" w:rsidRDefault="007469CE" w:rsidP="006C3AB0">
      <w:pPr>
        <w:pStyle w:val="ListParagraph"/>
        <w:numPr>
          <w:ilvl w:val="0"/>
          <w:numId w:val="29"/>
        </w:numPr>
        <w:suppressAutoHyphens/>
      </w:pPr>
      <w:r w:rsidRPr="007469CE">
        <w:t xml:space="preserve">Detailed explanation of potential harm which might be caused by the exposure of the identity of the Complainant; </w:t>
      </w:r>
    </w:p>
    <w:p w:rsidR="0053702A" w:rsidRPr="00B05B0B" w:rsidRDefault="0053702A">
      <w:pPr>
        <w:suppressAutoHyphens/>
        <w:ind w:left="720"/>
      </w:pPr>
    </w:p>
    <w:p w:rsidR="006C3AB0" w:rsidRPr="00B05B0B" w:rsidRDefault="007469CE" w:rsidP="006C3AB0">
      <w:pPr>
        <w:pStyle w:val="ListParagraph"/>
        <w:numPr>
          <w:ilvl w:val="0"/>
          <w:numId w:val="29"/>
        </w:numPr>
        <w:suppressAutoHyphens/>
      </w:pPr>
      <w:r w:rsidRPr="007469CE">
        <w:t>Detailed explanation of the potential harm which might be caused by the exposure of any information provided in support of a complaint and the source thereof;</w:t>
      </w:r>
    </w:p>
    <w:p w:rsidR="0053702A" w:rsidRPr="00B05B0B" w:rsidRDefault="0053702A">
      <w:pPr>
        <w:suppressAutoHyphens/>
        <w:ind w:left="720"/>
      </w:pPr>
    </w:p>
    <w:p w:rsidR="0053702A" w:rsidRPr="00B05B0B" w:rsidRDefault="007469CE">
      <w:pPr>
        <w:pStyle w:val="ListParagraph"/>
        <w:numPr>
          <w:ilvl w:val="0"/>
          <w:numId w:val="29"/>
        </w:numPr>
        <w:suppressAutoHyphens/>
      </w:pPr>
      <w:r w:rsidRPr="007469CE">
        <w:t xml:space="preserve">The TRA notes that confidentiality requests may prevent the TRA from fully investigating a complaint and, as such, the TRA may determine the appropriateness of a request and require that certain information be revealed to interested parties; </w:t>
      </w:r>
    </w:p>
    <w:p w:rsidR="0053702A" w:rsidRPr="00B05B0B" w:rsidRDefault="0053702A">
      <w:pPr>
        <w:suppressAutoHyphens/>
        <w:ind w:left="720"/>
      </w:pPr>
    </w:p>
    <w:p w:rsidR="006C3AB0" w:rsidRPr="00B05B0B" w:rsidRDefault="007469CE" w:rsidP="006C3AB0">
      <w:pPr>
        <w:pStyle w:val="ListParagraph"/>
        <w:numPr>
          <w:ilvl w:val="0"/>
          <w:numId w:val="29"/>
        </w:numPr>
        <w:suppressAutoHyphens/>
      </w:pPr>
      <w:r w:rsidRPr="007469CE">
        <w:t>Blanket statements covering entire complaints and supporting documentation will not be accepted.</w:t>
      </w:r>
    </w:p>
    <w:p w:rsidR="000C7FE7" w:rsidRPr="00B05B0B" w:rsidRDefault="000C7FE7">
      <w:pPr>
        <w:suppressAutoHyphens/>
      </w:pPr>
    </w:p>
    <w:p w:rsidR="006C3AB0" w:rsidRPr="00B05B0B" w:rsidRDefault="007469CE" w:rsidP="006C3AB0">
      <w:pPr>
        <w:pStyle w:val="ListParagraph"/>
        <w:numPr>
          <w:ilvl w:val="0"/>
          <w:numId w:val="24"/>
        </w:numPr>
        <w:suppressAutoHyphens/>
      </w:pPr>
      <w:r w:rsidRPr="007469CE">
        <w:t>Declaration by Complainant or Officer of the Company</w:t>
      </w:r>
    </w:p>
    <w:p w:rsidR="0053702A" w:rsidRPr="00B05B0B" w:rsidRDefault="0053702A">
      <w:pPr>
        <w:suppressAutoHyphens/>
        <w:ind w:left="360"/>
      </w:pPr>
    </w:p>
    <w:p w:rsidR="006C3AB0" w:rsidRPr="00B05B0B" w:rsidRDefault="007469CE" w:rsidP="006C3AB0">
      <w:pPr>
        <w:pStyle w:val="ListParagraph"/>
        <w:numPr>
          <w:ilvl w:val="0"/>
          <w:numId w:val="30"/>
        </w:numPr>
        <w:suppressAutoHyphens/>
      </w:pPr>
      <w:r w:rsidRPr="007469CE">
        <w:t>The following affirmation must accompany any complaint or responsive submission and shall be presumed to extend to any evidence or supporting documentation provided by the relevant entity during the course of the TRA’s investigation:</w:t>
      </w:r>
    </w:p>
    <w:p w:rsidR="000C7FE7" w:rsidRPr="00B05B0B" w:rsidRDefault="000C7FE7">
      <w:pPr>
        <w:suppressAutoHyphens/>
      </w:pPr>
    </w:p>
    <w:p w:rsidR="006C3AB0" w:rsidRPr="00B05B0B" w:rsidRDefault="007469CE" w:rsidP="006C3AB0">
      <w:pPr>
        <w:suppressAutoHyphens/>
        <w:ind w:left="1440"/>
      </w:pPr>
      <w:r w:rsidRPr="007469CE">
        <w:t>To the best of my knowledge and belief, the information contained herein, any accompanying documentation as well as any information/documentation later submitted in connection with this matter is truthful, complete and accurate.</w:t>
      </w:r>
    </w:p>
    <w:p w:rsidR="006C3AB0" w:rsidRPr="00B05B0B" w:rsidRDefault="007469CE" w:rsidP="006C3AB0">
      <w:pPr>
        <w:suppressAutoHyphens/>
        <w:ind w:left="720" w:firstLine="720"/>
      </w:pPr>
      <w:r w:rsidRPr="007469CE">
        <w:t>Signed:</w:t>
      </w:r>
    </w:p>
    <w:p w:rsidR="006C3AB0" w:rsidRPr="00B05B0B" w:rsidRDefault="007469CE" w:rsidP="006C3AB0">
      <w:pPr>
        <w:suppressAutoHyphens/>
        <w:ind w:left="720" w:firstLine="720"/>
      </w:pPr>
      <w:r w:rsidRPr="007469CE">
        <w:t>Title/Position in Company:</w:t>
      </w:r>
    </w:p>
    <w:p w:rsidR="006C3AB0" w:rsidRPr="00B05B0B" w:rsidRDefault="007469CE" w:rsidP="006C3AB0">
      <w:pPr>
        <w:suppressAutoHyphens/>
        <w:ind w:left="720" w:firstLine="720"/>
      </w:pPr>
      <w:r w:rsidRPr="007469CE">
        <w:t>Date:</w:t>
      </w:r>
    </w:p>
    <w:p w:rsidR="009C2A1E" w:rsidRPr="00B05B0B" w:rsidRDefault="009C2A1E">
      <w:pPr>
        <w:suppressAutoHyphens/>
        <w:rPr>
          <w:b/>
          <w:bCs/>
        </w:rPr>
      </w:pPr>
    </w:p>
    <w:p w:rsidR="006C3AB0" w:rsidRPr="00B05B0B" w:rsidRDefault="007469CE" w:rsidP="006C3AB0">
      <w:pPr>
        <w:pStyle w:val="ListParagraph"/>
        <w:numPr>
          <w:ilvl w:val="0"/>
          <w:numId w:val="24"/>
        </w:numPr>
        <w:suppressAutoHyphens/>
      </w:pPr>
      <w:r w:rsidRPr="007469CE">
        <w:t>Unless otherwise specified by the TRA, submissions by the Respondent or any other party to the complaint shall, as closely as possible follow the form and format described above and shall, within the scope of the complaint, specifically address the substantive claims and factual/evidentiary basis contained therein.</w:t>
      </w:r>
    </w:p>
    <w:p w:rsidR="000C7FE7" w:rsidRPr="00B05B0B" w:rsidRDefault="000C7FE7">
      <w:pPr>
        <w:suppressAutoHyphens/>
      </w:pPr>
    </w:p>
    <w:p w:rsidR="00C53D6F" w:rsidRPr="00B05B0B" w:rsidRDefault="007469CE">
      <w:pPr>
        <w:pStyle w:val="ListParagraph"/>
        <w:numPr>
          <w:ilvl w:val="0"/>
          <w:numId w:val="24"/>
        </w:numPr>
        <w:suppressAutoHyphens/>
      </w:pPr>
      <w:r w:rsidRPr="007469CE">
        <w:t xml:space="preserve">The TRA may, at its discretion, modify the required form, format and substance of the complaint, supplemental or responsive submissions or any other documentation submitted in the course of an investigation. </w:t>
      </w:r>
    </w:p>
    <w:sectPr w:rsidR="00C53D6F" w:rsidRPr="00B05B0B" w:rsidSect="0055015D">
      <w:headerReference w:type="default" r:id="rId9"/>
      <w:footerReference w:type="default" r:id="rId10"/>
      <w:headerReference w:type="first" r:id="rId11"/>
      <w:footerReference w:type="first" r:id="rId12"/>
      <w:pgSz w:w="11909" w:h="16834" w:code="9"/>
      <w:pgMar w:top="1354" w:right="1296" w:bottom="1300" w:left="1440" w:header="288"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14B" w:rsidRDefault="008E614B">
      <w:r>
        <w:separator/>
      </w:r>
    </w:p>
  </w:endnote>
  <w:endnote w:type="continuationSeparator" w:id="1">
    <w:p w:rsidR="008E614B" w:rsidRDefault="008E6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old">
    <w:altName w:val="Arial"/>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00483"/>
      <w:docPartObj>
        <w:docPartGallery w:val="Page Numbers (Bottom of Page)"/>
        <w:docPartUnique/>
      </w:docPartObj>
    </w:sdtPr>
    <w:sdtContent>
      <w:sdt>
        <w:sdtPr>
          <w:id w:val="565050477"/>
          <w:docPartObj>
            <w:docPartGallery w:val="Page Numbers (Top of Page)"/>
            <w:docPartUnique/>
          </w:docPartObj>
        </w:sdtPr>
        <w:sdtContent>
          <w:p w:rsidR="008E614B" w:rsidRDefault="008E614B">
            <w:pPr>
              <w:pStyle w:val="Footer"/>
              <w:jc w:val="center"/>
            </w:pPr>
            <w:r w:rsidRPr="008E614B">
              <w:rPr>
                <w:b/>
                <w:bCs/>
                <w:sz w:val="18"/>
                <w:szCs w:val="18"/>
              </w:rPr>
              <w:t xml:space="preserve">Page </w:t>
            </w:r>
            <w:r w:rsidRPr="008E614B">
              <w:rPr>
                <w:b/>
                <w:bCs/>
                <w:sz w:val="18"/>
                <w:szCs w:val="18"/>
              </w:rPr>
              <w:fldChar w:fldCharType="begin"/>
            </w:r>
            <w:r w:rsidRPr="008E614B">
              <w:rPr>
                <w:b/>
                <w:bCs/>
                <w:sz w:val="18"/>
                <w:szCs w:val="18"/>
              </w:rPr>
              <w:instrText xml:space="preserve"> PAGE </w:instrText>
            </w:r>
            <w:r w:rsidRPr="008E614B">
              <w:rPr>
                <w:b/>
                <w:bCs/>
                <w:sz w:val="18"/>
                <w:szCs w:val="18"/>
              </w:rPr>
              <w:fldChar w:fldCharType="separate"/>
            </w:r>
            <w:r w:rsidR="00272CBC">
              <w:rPr>
                <w:b/>
                <w:bCs/>
                <w:noProof/>
                <w:sz w:val="18"/>
                <w:szCs w:val="18"/>
              </w:rPr>
              <w:t>19</w:t>
            </w:r>
            <w:r w:rsidRPr="008E614B">
              <w:rPr>
                <w:b/>
                <w:bCs/>
                <w:sz w:val="18"/>
                <w:szCs w:val="18"/>
              </w:rPr>
              <w:fldChar w:fldCharType="end"/>
            </w:r>
            <w:r w:rsidRPr="008E614B">
              <w:rPr>
                <w:b/>
                <w:bCs/>
                <w:sz w:val="18"/>
                <w:szCs w:val="18"/>
              </w:rPr>
              <w:t xml:space="preserve"> of </w:t>
            </w:r>
            <w:r w:rsidRPr="008E614B">
              <w:rPr>
                <w:b/>
                <w:bCs/>
                <w:sz w:val="18"/>
                <w:szCs w:val="18"/>
              </w:rPr>
              <w:fldChar w:fldCharType="begin"/>
            </w:r>
            <w:r w:rsidRPr="008E614B">
              <w:rPr>
                <w:b/>
                <w:bCs/>
                <w:sz w:val="18"/>
                <w:szCs w:val="18"/>
              </w:rPr>
              <w:instrText xml:space="preserve"> NUMPAGES  </w:instrText>
            </w:r>
            <w:r w:rsidRPr="008E614B">
              <w:rPr>
                <w:b/>
                <w:bCs/>
                <w:sz w:val="18"/>
                <w:szCs w:val="18"/>
              </w:rPr>
              <w:fldChar w:fldCharType="separate"/>
            </w:r>
            <w:r w:rsidR="00272CBC">
              <w:rPr>
                <w:b/>
                <w:bCs/>
                <w:noProof/>
                <w:sz w:val="18"/>
                <w:szCs w:val="18"/>
              </w:rPr>
              <w:t>19</w:t>
            </w:r>
            <w:r w:rsidRPr="008E614B">
              <w:rPr>
                <w:b/>
                <w:bCs/>
                <w:sz w:val="18"/>
                <w:szCs w:val="18"/>
              </w:rPr>
              <w:fldChar w:fldCharType="end"/>
            </w:r>
          </w:p>
        </w:sdtContent>
      </w:sdt>
    </w:sdtContent>
  </w:sdt>
  <w:p w:rsidR="008E614B" w:rsidRDefault="008E614B" w:rsidP="0098526A">
    <w:pPr>
      <w:pStyle w:val="Footer"/>
      <w:tabs>
        <w:tab w:val="clear" w:pos="4320"/>
        <w:tab w:val="clear" w:pos="8640"/>
        <w:tab w:val="right" w:pos="91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4B" w:rsidRDefault="008E614B" w:rsidP="00356A4F">
    <w:pPr>
      <w:pStyle w:val="Footer"/>
      <w:tabs>
        <w:tab w:val="clear" w:pos="4320"/>
        <w:tab w:val="clear" w:pos="8640"/>
        <w:tab w:val="right" w:pos="9180"/>
      </w:tabs>
      <w:spacing w:before="0" w:after="0" w:line="240" w:lineRule="auto"/>
      <w:rPr>
        <w:sz w:val="20"/>
        <w:szCs w:val="20"/>
      </w:rPr>
    </w:pPr>
  </w:p>
  <w:p w:rsidR="008E614B" w:rsidRDefault="008E614B" w:rsidP="00356A4F">
    <w:pPr>
      <w:pStyle w:val="Footer"/>
      <w:tabs>
        <w:tab w:val="clear" w:pos="4320"/>
        <w:tab w:val="clear" w:pos="8640"/>
        <w:tab w:val="right" w:pos="9180"/>
      </w:tabs>
      <w:spacing w:before="0" w:after="0" w:line="240" w:lineRule="auto"/>
      <w:rPr>
        <w:sz w:val="20"/>
        <w:szCs w:val="20"/>
      </w:rPr>
    </w:pPr>
    <w:r w:rsidRPr="008E614B">
      <w:rPr>
        <w:sz w:val="20"/>
        <w:szCs w:val="20"/>
      </w:rPr>
      <w:drawing>
        <wp:anchor distT="0" distB="0" distL="114300" distR="114300" simplePos="0" relativeHeight="251661312" behindDoc="0" locked="0" layoutInCell="1" allowOverlap="1">
          <wp:simplePos x="0" y="0"/>
          <wp:positionH relativeFrom="column">
            <wp:posOffset>-895350</wp:posOffset>
          </wp:positionH>
          <wp:positionV relativeFrom="paragraph">
            <wp:posOffset>-181270</wp:posOffset>
          </wp:positionV>
          <wp:extent cx="7498665" cy="887239"/>
          <wp:effectExtent l="19050" t="0" r="5715" b="0"/>
          <wp:wrapSquare wrapText="bothSides"/>
          <wp:docPr id="11"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499985" cy="887095"/>
                  </a:xfrm>
                  <a:prstGeom prst="rect">
                    <a:avLst/>
                  </a:prstGeom>
                </pic:spPr>
              </pic:pic>
            </a:graphicData>
          </a:graphic>
        </wp:anchor>
      </w:drawing>
    </w:r>
  </w:p>
  <w:p w:rsidR="008E614B" w:rsidRDefault="008E614B" w:rsidP="00356A4F">
    <w:pPr>
      <w:pStyle w:val="Footer"/>
      <w:tabs>
        <w:tab w:val="clear" w:pos="4320"/>
        <w:tab w:val="clear" w:pos="8640"/>
        <w:tab w:val="right" w:pos="9180"/>
      </w:tabs>
      <w:spacing w:before="0" w:after="0" w:line="240" w:lineRule="auto"/>
      <w:rPr>
        <w:sz w:val="20"/>
        <w:szCs w:val="20"/>
      </w:rPr>
    </w:pPr>
  </w:p>
  <w:p w:rsidR="008E614B" w:rsidRDefault="008E614B" w:rsidP="00356A4F">
    <w:pPr>
      <w:pStyle w:val="Footer"/>
      <w:tabs>
        <w:tab w:val="clear" w:pos="4320"/>
        <w:tab w:val="clear" w:pos="8640"/>
        <w:tab w:val="right" w:pos="9180"/>
      </w:tabs>
      <w:spacing w:before="0" w:after="0" w:line="240"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14B" w:rsidRDefault="008E614B">
      <w:r>
        <w:separator/>
      </w:r>
    </w:p>
  </w:footnote>
  <w:footnote w:type="continuationSeparator" w:id="1">
    <w:p w:rsidR="008E614B" w:rsidRDefault="008E6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4B" w:rsidRDefault="008E614B" w:rsidP="008E614B">
    <w:pPr>
      <w:pStyle w:val="Header"/>
      <w:tabs>
        <w:tab w:val="clear" w:pos="8640"/>
        <w:tab w:val="right" w:pos="9180"/>
      </w:tabs>
      <w:rPr>
        <w:lang w:val="en-US"/>
      </w:rPr>
    </w:pPr>
    <w:r>
      <w:rPr>
        <w:noProof/>
        <w:lang w:val="en-US"/>
      </w:rPr>
      <w:drawing>
        <wp:anchor distT="0" distB="0" distL="114300" distR="114300" simplePos="0" relativeHeight="251663360" behindDoc="0" locked="0" layoutInCell="1" allowOverlap="1">
          <wp:simplePos x="0" y="0"/>
          <wp:positionH relativeFrom="margin">
            <wp:posOffset>-742950</wp:posOffset>
          </wp:positionH>
          <wp:positionV relativeFrom="margin">
            <wp:posOffset>-1887854</wp:posOffset>
          </wp:positionV>
          <wp:extent cx="7286625" cy="1219200"/>
          <wp:effectExtent l="19050" t="0" r="9525" b="0"/>
          <wp:wrapNone/>
          <wp:docPr id="13"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286625" cy="1219200"/>
                  </a:xfrm>
                  <a:prstGeom prst="rect">
                    <a:avLst/>
                  </a:prstGeom>
                </pic:spPr>
              </pic:pic>
            </a:graphicData>
          </a:graphic>
        </wp:anchor>
      </w:drawing>
    </w:r>
  </w:p>
  <w:p w:rsidR="008E614B" w:rsidRDefault="008E614B">
    <w:pPr>
      <w:pStyle w:val="Header"/>
      <w:tabs>
        <w:tab w:val="clear" w:pos="8640"/>
        <w:tab w:val="right" w:pos="9180"/>
      </w:tabs>
      <w:rPr>
        <w:lang w:val="en-US"/>
      </w:rPr>
    </w:pPr>
  </w:p>
  <w:p w:rsidR="008E614B" w:rsidRDefault="008E614B">
    <w:pPr>
      <w:pStyle w:val="Header"/>
      <w:tabs>
        <w:tab w:val="clear" w:pos="8640"/>
        <w:tab w:val="right" w:pos="9180"/>
      </w:tabs>
      <w:rPr>
        <w:lang w:val="en-US"/>
      </w:rPr>
    </w:pPr>
  </w:p>
  <w:p w:rsidR="008E614B" w:rsidRDefault="008E614B">
    <w:pPr>
      <w:pStyle w:val="Header"/>
      <w:tabs>
        <w:tab w:val="clear" w:pos="8640"/>
        <w:tab w:val="right" w:pos="9180"/>
      </w:tabs>
      <w:rPr>
        <w:lang w:val="en-US"/>
      </w:rPr>
    </w:pPr>
  </w:p>
  <w:p w:rsidR="008E614B" w:rsidRPr="00320E23" w:rsidRDefault="008E614B" w:rsidP="008E614B">
    <w:pPr>
      <w:spacing w:before="0" w:after="0" w:line="240" w:lineRule="auto"/>
      <w:rPr>
        <w:b/>
        <w:bCs/>
        <w:sz w:val="18"/>
        <w:szCs w:val="18"/>
      </w:rPr>
    </w:pPr>
    <w:r w:rsidRPr="00A3574E">
      <w:rPr>
        <w:b/>
        <w:bCs/>
        <w:sz w:val="18"/>
        <w:szCs w:val="18"/>
      </w:rPr>
      <w:t>R</w:t>
    </w:r>
    <w:r>
      <w:rPr>
        <w:b/>
        <w:bCs/>
        <w:sz w:val="18"/>
        <w:szCs w:val="18"/>
      </w:rPr>
      <w:t>egulatory Procedures, Ex Post Competition Safeguards</w:t>
    </w:r>
    <w:r w:rsidRPr="00320E23">
      <w:rPr>
        <w:b/>
        <w:bCs/>
        <w:sz w:val="18"/>
        <w:szCs w:val="18"/>
      </w:rPr>
      <w:t xml:space="preserve">, </w:t>
    </w:r>
  </w:p>
  <w:p w:rsidR="008E614B" w:rsidRDefault="008E614B" w:rsidP="008E614B">
    <w:pPr>
      <w:spacing w:before="0" w:after="0" w:line="240" w:lineRule="auto"/>
      <w:rPr>
        <w:b/>
        <w:bCs/>
        <w:sz w:val="18"/>
        <w:szCs w:val="18"/>
      </w:rPr>
    </w:pPr>
    <w:r w:rsidRPr="00320E23">
      <w:rPr>
        <w:b/>
        <w:bCs/>
        <w:sz w:val="18"/>
        <w:szCs w:val="18"/>
      </w:rPr>
      <w:t>Version 1.</w:t>
    </w:r>
    <w:r>
      <w:rPr>
        <w:b/>
        <w:bCs/>
        <w:sz w:val="18"/>
        <w:szCs w:val="18"/>
      </w:rPr>
      <w:t>1</w:t>
    </w:r>
    <w:r w:rsidRPr="00320E23">
      <w:rPr>
        <w:b/>
        <w:bCs/>
        <w:sz w:val="18"/>
        <w:szCs w:val="18"/>
      </w:rPr>
      <w:t xml:space="preserve"> - </w:t>
    </w:r>
    <w:r>
      <w:rPr>
        <w:b/>
        <w:bCs/>
        <w:sz w:val="18"/>
        <w:szCs w:val="18"/>
      </w:rPr>
      <w:t>30 September</w:t>
    </w:r>
    <w:r w:rsidRPr="00320E23">
      <w:rPr>
        <w:b/>
        <w:bCs/>
        <w:sz w:val="18"/>
        <w:szCs w:val="18"/>
      </w:rPr>
      <w:t xml:space="preserve"> 20</w:t>
    </w:r>
    <w:r>
      <w:rPr>
        <w:b/>
        <w:bCs/>
        <w:sz w:val="18"/>
        <w:szCs w:val="18"/>
      </w:rPr>
      <w:t>10</w:t>
    </w:r>
  </w:p>
  <w:p w:rsidR="008E614B" w:rsidRDefault="008E614B" w:rsidP="008E614B">
    <w:pPr>
      <w:spacing w:before="0" w:after="0" w:line="240" w:lineRule="auto"/>
    </w:pPr>
  </w:p>
  <w:p w:rsidR="008E614B" w:rsidRDefault="008E614B" w:rsidP="008E614B">
    <w:pPr>
      <w:pStyle w:val="Header"/>
      <w:tabs>
        <w:tab w:val="clear" w:pos="8640"/>
        <w:tab w:val="right" w:pos="9180"/>
      </w:tabs>
      <w:spacing w:before="0"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4B" w:rsidRPr="007E54F2" w:rsidRDefault="008E614B">
    <w:pPr>
      <w:pStyle w:val="Header"/>
    </w:pPr>
  </w:p>
  <w:p w:rsidR="008E614B" w:rsidRDefault="008E614B">
    <w:pPr>
      <w:pStyle w:val="Header"/>
    </w:pPr>
  </w:p>
  <w:p w:rsidR="008E614B" w:rsidRPr="007E54F2" w:rsidRDefault="008E614B">
    <w:pPr>
      <w:pStyle w:val="Header"/>
    </w:pPr>
  </w:p>
  <w:p w:rsidR="008E614B" w:rsidRPr="007E54F2" w:rsidRDefault="008E614B" w:rsidP="00EF4106">
    <w:pPr>
      <w:pStyle w:val="Header"/>
      <w:jc w:val="center"/>
    </w:pPr>
    <w:r w:rsidRPr="000C2F23">
      <w:drawing>
        <wp:anchor distT="0" distB="0" distL="114300" distR="114300" simplePos="0" relativeHeight="251659264" behindDoc="0" locked="0" layoutInCell="1" allowOverlap="1">
          <wp:simplePos x="0" y="0"/>
          <wp:positionH relativeFrom="margin">
            <wp:posOffset>-931564</wp:posOffset>
          </wp:positionH>
          <wp:positionV relativeFrom="margin">
            <wp:posOffset>-1306321</wp:posOffset>
          </wp:positionV>
          <wp:extent cx="7585861" cy="1439501"/>
          <wp:effectExtent l="19050" t="0" r="0" b="0"/>
          <wp:wrapSquare wrapText="bothSides"/>
          <wp:docPr id="10"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83170" cy="14389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9A2CC08"/>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C750D3D4"/>
    <w:lvl w:ilvl="0">
      <w:start w:val="1"/>
      <w:numFmt w:val="decimal"/>
      <w:lvlText w:val="%1."/>
      <w:lvlJc w:val="left"/>
      <w:pPr>
        <w:tabs>
          <w:tab w:val="num" w:pos="360"/>
        </w:tabs>
        <w:ind w:left="360" w:hanging="360"/>
      </w:pPr>
      <w:rPr>
        <w:rFonts w:cs="Times New Roman"/>
      </w:rPr>
    </w:lvl>
  </w:abstractNum>
  <w:abstractNum w:abstractNumId="2">
    <w:nsid w:val="049271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07B840C3"/>
    <w:multiLevelType w:val="hybridMultilevel"/>
    <w:tmpl w:val="26168B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065A0"/>
    <w:multiLevelType w:val="multilevel"/>
    <w:tmpl w:val="6C649D6C"/>
    <w:lvl w:ilvl="0">
      <w:start w:val="1"/>
      <w:numFmt w:val="decimal"/>
      <w:lvlText w:val="%1."/>
      <w:lvlJc w:val="left"/>
      <w:pPr>
        <w:tabs>
          <w:tab w:val="num" w:pos="720"/>
        </w:tabs>
        <w:ind w:left="720" w:hanging="720"/>
      </w:pPr>
      <w:rPr>
        <w:rFonts w:ascii="Arial Bold" w:hAnsi="Arial Bold" w:cs="Times New Roman" w:hint="default"/>
        <w:b/>
        <w:i w:val="0"/>
        <w:caps w:val="0"/>
        <w:strike w:val="0"/>
        <w:dstrike w:val="0"/>
        <w:shadow w:val="0"/>
        <w:emboss w:val="0"/>
        <w:imprint w:val="0"/>
        <w:vanish w:val="0"/>
        <w:sz w:val="24"/>
        <w:vertAlign w:val="baseline"/>
      </w:rPr>
    </w:lvl>
    <w:lvl w:ilvl="1">
      <w:start w:val="1"/>
      <w:numFmt w:val="decimal"/>
      <w:lvlText w:val="%1.%2"/>
      <w:lvlJc w:val="left"/>
      <w:pPr>
        <w:tabs>
          <w:tab w:val="num" w:pos="1440"/>
        </w:tabs>
        <w:ind w:left="1440" w:hanging="720"/>
      </w:pPr>
      <w:rPr>
        <w:rFonts w:ascii="Arial" w:hAnsi="Arial" w:cs="Arial" w:hint="default"/>
        <w:b w:val="0"/>
        <w:bCs/>
        <w:i w:val="0"/>
        <w:iCs w:val="0"/>
        <w:caps w:val="0"/>
        <w:strike w:val="0"/>
        <w:dstrike w:val="0"/>
        <w:outline w:val="0"/>
        <w:shadow w:val="0"/>
        <w:emboss w:val="0"/>
        <w:imprint w:val="0"/>
        <w:vanish w:val="0"/>
        <w:sz w:val="24"/>
        <w:szCs w:val="24"/>
        <w:vertAlign w:val="baseline"/>
      </w:rPr>
    </w:lvl>
    <w:lvl w:ilvl="2">
      <w:start w:val="1"/>
      <w:numFmt w:val="decimal"/>
      <w:lvlText w:val="%1.%2.%3"/>
      <w:lvlJc w:val="left"/>
      <w:pPr>
        <w:tabs>
          <w:tab w:val="num" w:pos="2160"/>
        </w:tabs>
        <w:ind w:left="2160" w:hanging="720"/>
      </w:pPr>
      <w:rPr>
        <w:rFonts w:cs="Times New Roman" w:hint="default"/>
        <w:b w:val="0"/>
        <w:bCs w:val="0"/>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5">
    <w:nsid w:val="11D9785E"/>
    <w:multiLevelType w:val="hybridMultilevel"/>
    <w:tmpl w:val="9D9CFE54"/>
    <w:lvl w:ilvl="0" w:tplc="E3782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12207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1F2B7DA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37A485A"/>
    <w:multiLevelType w:val="multilevel"/>
    <w:tmpl w:val="97B23272"/>
    <w:lvl w:ilvl="0">
      <w:start w:val="1"/>
      <w:numFmt w:val="decimal"/>
      <w:pStyle w:val="Heading1"/>
      <w:lvlText w:val="%1."/>
      <w:lvlJc w:val="left"/>
      <w:pPr>
        <w:tabs>
          <w:tab w:val="num" w:pos="720"/>
        </w:tabs>
        <w:ind w:left="720" w:hanging="720"/>
      </w:pPr>
      <w:rPr>
        <w:rFonts w:ascii="Arial Bold" w:hAnsi="Arial Bold" w:cs="Times New Roman" w:hint="default"/>
        <w:b/>
        <w:i w:val="0"/>
        <w:caps w:val="0"/>
        <w:strike w:val="0"/>
        <w:dstrike w:val="0"/>
        <w:shadow w:val="0"/>
        <w:emboss w:val="0"/>
        <w:imprint w:val="0"/>
        <w:vanish w:val="0"/>
        <w:sz w:val="24"/>
        <w:vertAlign w:val="baseline"/>
      </w:rPr>
    </w:lvl>
    <w:lvl w:ilvl="1">
      <w:start w:val="1"/>
      <w:numFmt w:val="decimal"/>
      <w:pStyle w:val="Heading2"/>
      <w:lvlText w:val="%1.%2"/>
      <w:lvlJc w:val="left"/>
      <w:pPr>
        <w:tabs>
          <w:tab w:val="num" w:pos="1530"/>
        </w:tabs>
        <w:ind w:left="1530" w:hanging="720"/>
      </w:pPr>
      <w:rPr>
        <w:rFonts w:ascii="Arial" w:hAnsi="Arial" w:cs="Arial" w:hint="default"/>
        <w:b/>
        <w:bCs w:val="0"/>
        <w:i w:val="0"/>
        <w:iCs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2160"/>
        </w:tabs>
        <w:ind w:left="2160" w:hanging="720"/>
      </w:pPr>
      <w:rPr>
        <w:rFonts w:ascii="Arial Bold" w:hAnsi="Arial Bold" w:cs="Times New Roman" w:hint="default"/>
        <w:b/>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9">
    <w:nsid w:val="2ED01595"/>
    <w:multiLevelType w:val="hybridMultilevel"/>
    <w:tmpl w:val="98D48B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CB5E88"/>
    <w:multiLevelType w:val="hybridMultilevel"/>
    <w:tmpl w:val="4D8A177A"/>
    <w:name w:val="Simmons&amp;Simmons"/>
    <w:lvl w:ilvl="0" w:tplc="5E80D1F2">
      <w:start w:val="1"/>
      <w:numFmt w:val="decimal"/>
      <w:lvlText w:val="%1."/>
      <w:lvlJc w:val="left"/>
      <w:pPr>
        <w:tabs>
          <w:tab w:val="num" w:pos="720"/>
        </w:tabs>
        <w:ind w:left="720" w:hanging="360"/>
      </w:pPr>
      <w:rPr>
        <w:rFonts w:cs="Times New Roman" w:hint="default"/>
      </w:rPr>
    </w:lvl>
    <w:lvl w:ilvl="1" w:tplc="B028756E">
      <w:start w:val="1"/>
      <w:numFmt w:val="lowerLetter"/>
      <w:lvlText w:val="%2."/>
      <w:lvlJc w:val="left"/>
      <w:pPr>
        <w:tabs>
          <w:tab w:val="num" w:pos="1440"/>
        </w:tabs>
        <w:ind w:left="1440" w:hanging="360"/>
      </w:pPr>
      <w:rPr>
        <w:rFonts w:cs="Times New Roman"/>
      </w:rPr>
    </w:lvl>
    <w:lvl w:ilvl="2" w:tplc="81DA1C08" w:tentative="1">
      <w:start w:val="1"/>
      <w:numFmt w:val="lowerRoman"/>
      <w:lvlText w:val="%3."/>
      <w:lvlJc w:val="right"/>
      <w:pPr>
        <w:tabs>
          <w:tab w:val="num" w:pos="2160"/>
        </w:tabs>
        <w:ind w:left="2160" w:hanging="180"/>
      </w:pPr>
      <w:rPr>
        <w:rFonts w:cs="Times New Roman"/>
      </w:rPr>
    </w:lvl>
    <w:lvl w:ilvl="3" w:tplc="C260842A" w:tentative="1">
      <w:start w:val="1"/>
      <w:numFmt w:val="decimal"/>
      <w:lvlText w:val="%4."/>
      <w:lvlJc w:val="left"/>
      <w:pPr>
        <w:tabs>
          <w:tab w:val="num" w:pos="2880"/>
        </w:tabs>
        <w:ind w:left="2880" w:hanging="360"/>
      </w:pPr>
      <w:rPr>
        <w:rFonts w:cs="Times New Roman"/>
      </w:rPr>
    </w:lvl>
    <w:lvl w:ilvl="4" w:tplc="ABF69562" w:tentative="1">
      <w:start w:val="1"/>
      <w:numFmt w:val="lowerLetter"/>
      <w:lvlText w:val="%5."/>
      <w:lvlJc w:val="left"/>
      <w:pPr>
        <w:tabs>
          <w:tab w:val="num" w:pos="3600"/>
        </w:tabs>
        <w:ind w:left="3600" w:hanging="360"/>
      </w:pPr>
      <w:rPr>
        <w:rFonts w:cs="Times New Roman"/>
      </w:rPr>
    </w:lvl>
    <w:lvl w:ilvl="5" w:tplc="39107970" w:tentative="1">
      <w:start w:val="1"/>
      <w:numFmt w:val="lowerRoman"/>
      <w:lvlText w:val="%6."/>
      <w:lvlJc w:val="right"/>
      <w:pPr>
        <w:tabs>
          <w:tab w:val="num" w:pos="4320"/>
        </w:tabs>
        <w:ind w:left="4320" w:hanging="180"/>
      </w:pPr>
      <w:rPr>
        <w:rFonts w:cs="Times New Roman"/>
      </w:rPr>
    </w:lvl>
    <w:lvl w:ilvl="6" w:tplc="3B8CE3EA" w:tentative="1">
      <w:start w:val="1"/>
      <w:numFmt w:val="decimal"/>
      <w:lvlText w:val="%7."/>
      <w:lvlJc w:val="left"/>
      <w:pPr>
        <w:tabs>
          <w:tab w:val="num" w:pos="5040"/>
        </w:tabs>
        <w:ind w:left="5040" w:hanging="360"/>
      </w:pPr>
      <w:rPr>
        <w:rFonts w:cs="Times New Roman"/>
      </w:rPr>
    </w:lvl>
    <w:lvl w:ilvl="7" w:tplc="3656E386" w:tentative="1">
      <w:start w:val="1"/>
      <w:numFmt w:val="lowerLetter"/>
      <w:lvlText w:val="%8."/>
      <w:lvlJc w:val="left"/>
      <w:pPr>
        <w:tabs>
          <w:tab w:val="num" w:pos="5760"/>
        </w:tabs>
        <w:ind w:left="5760" w:hanging="360"/>
      </w:pPr>
      <w:rPr>
        <w:rFonts w:cs="Times New Roman"/>
      </w:rPr>
    </w:lvl>
    <w:lvl w:ilvl="8" w:tplc="4A2033AE" w:tentative="1">
      <w:start w:val="1"/>
      <w:numFmt w:val="lowerRoman"/>
      <w:lvlText w:val="%9."/>
      <w:lvlJc w:val="right"/>
      <w:pPr>
        <w:tabs>
          <w:tab w:val="num" w:pos="6480"/>
        </w:tabs>
        <w:ind w:left="6480" w:hanging="180"/>
      </w:pPr>
      <w:rPr>
        <w:rFonts w:cs="Times New Roman"/>
      </w:rPr>
    </w:lvl>
  </w:abstractNum>
  <w:abstractNum w:abstractNumId="11">
    <w:nsid w:val="4C1E6CD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08842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52C3141"/>
    <w:multiLevelType w:val="hybridMultilevel"/>
    <w:tmpl w:val="18B2D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80803"/>
    <w:multiLevelType w:val="multilevel"/>
    <w:tmpl w:val="696233DC"/>
    <w:lvl w:ilvl="0">
      <w:start w:val="1"/>
      <w:numFmt w:val="decimal"/>
      <w:lvlText w:val="%1. "/>
      <w:lvlJc w:val="left"/>
      <w:pPr>
        <w:tabs>
          <w:tab w:val="num" w:pos="360"/>
        </w:tabs>
        <w:ind w:left="360" w:hanging="360"/>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ascii="Arial" w:hAnsi="Arial" w:cs="Arial" w:hint="default"/>
        <w:b/>
        <w:bCs w:val="0"/>
        <w:caps w:val="0"/>
        <w:strike w:val="0"/>
        <w:dstrike w:val="0"/>
        <w:outline w:val="0"/>
        <w:shadow w:val="0"/>
        <w:emboss w:val="0"/>
        <w:imprint w:val="0"/>
        <w:vanish w:val="0"/>
        <w:sz w:val="24"/>
        <w:vertAlign w:val="baseline"/>
      </w:rPr>
    </w:lvl>
    <w:lvl w:ilvl="2">
      <w:start w:val="1"/>
      <w:numFmt w:val="decimal"/>
      <w:pStyle w:val="Heading-3"/>
      <w:lvlText w:val="%1.%2.%3"/>
      <w:lvlJc w:val="left"/>
      <w:pPr>
        <w:tabs>
          <w:tab w:val="num" w:pos="1224"/>
        </w:tabs>
        <w:ind w:left="1224" w:hanging="504"/>
      </w:pPr>
      <w:rPr>
        <w:rFonts w:cs="Times New Roman" w:hint="default"/>
        <w:b/>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39E6FFD"/>
    <w:multiLevelType w:val="hybridMultilevel"/>
    <w:tmpl w:val="146E1D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5FB1D48"/>
    <w:multiLevelType w:val="hybridMultilevel"/>
    <w:tmpl w:val="08BEB9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76595"/>
    <w:multiLevelType w:val="hybridMultilevel"/>
    <w:tmpl w:val="D374B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70266F"/>
    <w:multiLevelType w:val="hybridMultilevel"/>
    <w:tmpl w:val="8B92D86E"/>
    <w:lvl w:ilvl="0" w:tplc="DFAEA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A7C53"/>
    <w:multiLevelType w:val="hybridMultilevel"/>
    <w:tmpl w:val="71B6C3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7F57B2"/>
    <w:multiLevelType w:val="multilevel"/>
    <w:tmpl w:val="1996DA9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pStyle w:val="Style2"/>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7B621FE2"/>
    <w:multiLevelType w:val="hybridMultilevel"/>
    <w:tmpl w:val="963E4718"/>
    <w:lvl w:ilvl="0" w:tplc="E5163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49585E"/>
    <w:multiLevelType w:val="multilevel"/>
    <w:tmpl w:val="A0AC984C"/>
    <w:lvl w:ilvl="0">
      <w:start w:val="1"/>
      <w:numFmt w:val="decimal"/>
      <w:pStyle w:val="BBHeading1"/>
      <w:lvlText w:val="%1."/>
      <w:lvlJc w:val="left"/>
      <w:pPr>
        <w:tabs>
          <w:tab w:val="num" w:pos="720"/>
        </w:tabs>
        <w:ind w:left="720" w:hanging="720"/>
      </w:pPr>
      <w:rPr>
        <w:rFonts w:ascii="Arial" w:hAnsi="Arial" w:cs="Arial" w:hint="default"/>
        <w:b/>
        <w:i w:val="0"/>
      </w:rPr>
    </w:lvl>
    <w:lvl w:ilvl="1">
      <w:start w:val="3"/>
      <w:numFmt w:val="decimal"/>
      <w:lvlText w:val="%2.1"/>
      <w:lvlJc w:val="left"/>
      <w:pPr>
        <w:tabs>
          <w:tab w:val="num" w:pos="360"/>
        </w:tabs>
        <w:ind w:left="360" w:hanging="36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2"/>
  </w:num>
  <w:num w:numId="12">
    <w:abstractNumId w:val="14"/>
  </w:num>
  <w:num w:numId="13">
    <w:abstractNumId w:val="20"/>
  </w:num>
  <w:num w:numId="14">
    <w:abstractNumId w:val="8"/>
  </w:num>
  <w:num w:numId="15">
    <w:abstractNumId w:val="22"/>
  </w:num>
  <w:num w:numId="16">
    <w:abstractNumId w:val="12"/>
  </w:num>
  <w:num w:numId="17">
    <w:abstractNumId w:val="7"/>
  </w:num>
  <w:num w:numId="18">
    <w:abstractNumId w:val="11"/>
  </w:num>
  <w:num w:numId="19">
    <w:abstractNumId w:val="6"/>
  </w:num>
  <w:num w:numId="20">
    <w:abstractNumId w:val="15"/>
  </w:num>
  <w:num w:numId="21">
    <w:abstractNumId w:val="1"/>
  </w:num>
  <w:num w:numId="22">
    <w:abstractNumId w:val="18"/>
  </w:num>
  <w:num w:numId="23">
    <w:abstractNumId w:val="21"/>
  </w:num>
  <w:num w:numId="24">
    <w:abstractNumId w:val="16"/>
  </w:num>
  <w:num w:numId="25">
    <w:abstractNumId w:val="5"/>
  </w:num>
  <w:num w:numId="26">
    <w:abstractNumId w:val="13"/>
  </w:num>
  <w:num w:numId="27">
    <w:abstractNumId w:val="9"/>
  </w:num>
  <w:num w:numId="28">
    <w:abstractNumId w:val="17"/>
  </w:num>
  <w:num w:numId="29">
    <w:abstractNumId w:val="3"/>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701"/>
  <w:revisionView w:markup="0"/>
  <w:doNotTrackMoves/>
  <w:defaultTabStop w:val="720"/>
  <w:hyphenationZone w:val="357"/>
  <w:doNotHyphenateCaps/>
  <w:noPunctuationKerning/>
  <w:characterSpacingControl w:val="doNotCompress"/>
  <w:hdrShapeDefaults>
    <o:shapedefaults v:ext="edit" spidmax="31745"/>
  </w:hdrShapeDefaults>
  <w:footnotePr>
    <w:footnote w:id="0"/>
    <w:footnote w:id="1"/>
  </w:footnotePr>
  <w:endnotePr>
    <w:endnote w:id="0"/>
    <w:endnote w:id="1"/>
  </w:endnotePr>
  <w:compat>
    <w:applyBreakingRules/>
    <w:useFELayout/>
  </w:compat>
  <w:rsids>
    <w:rsidRoot w:val="009E7561"/>
    <w:rsid w:val="00000107"/>
    <w:rsid w:val="00000717"/>
    <w:rsid w:val="00002662"/>
    <w:rsid w:val="00002DA7"/>
    <w:rsid w:val="0000353A"/>
    <w:rsid w:val="00003D17"/>
    <w:rsid w:val="000049E2"/>
    <w:rsid w:val="00004DBB"/>
    <w:rsid w:val="00004E2F"/>
    <w:rsid w:val="0000525C"/>
    <w:rsid w:val="00005763"/>
    <w:rsid w:val="000057DE"/>
    <w:rsid w:val="00007905"/>
    <w:rsid w:val="0001020C"/>
    <w:rsid w:val="000102D3"/>
    <w:rsid w:val="0001034A"/>
    <w:rsid w:val="000109A5"/>
    <w:rsid w:val="000113B3"/>
    <w:rsid w:val="00011CF0"/>
    <w:rsid w:val="000127A8"/>
    <w:rsid w:val="00012BEB"/>
    <w:rsid w:val="000148CA"/>
    <w:rsid w:val="00015988"/>
    <w:rsid w:val="00015D97"/>
    <w:rsid w:val="0001644D"/>
    <w:rsid w:val="00017410"/>
    <w:rsid w:val="000177F3"/>
    <w:rsid w:val="00017C73"/>
    <w:rsid w:val="00017F4D"/>
    <w:rsid w:val="000205A4"/>
    <w:rsid w:val="00020E37"/>
    <w:rsid w:val="00021009"/>
    <w:rsid w:val="000220D7"/>
    <w:rsid w:val="000227BB"/>
    <w:rsid w:val="00022BF5"/>
    <w:rsid w:val="00022C64"/>
    <w:rsid w:val="00022FF0"/>
    <w:rsid w:val="0002424A"/>
    <w:rsid w:val="00024A39"/>
    <w:rsid w:val="00024E79"/>
    <w:rsid w:val="00025002"/>
    <w:rsid w:val="0002598C"/>
    <w:rsid w:val="00025A4E"/>
    <w:rsid w:val="00025EE2"/>
    <w:rsid w:val="000260FE"/>
    <w:rsid w:val="000274AD"/>
    <w:rsid w:val="0002761F"/>
    <w:rsid w:val="00027E11"/>
    <w:rsid w:val="00030425"/>
    <w:rsid w:val="00030541"/>
    <w:rsid w:val="00031260"/>
    <w:rsid w:val="0003136E"/>
    <w:rsid w:val="00031DAD"/>
    <w:rsid w:val="0003286F"/>
    <w:rsid w:val="000329D2"/>
    <w:rsid w:val="00032C8A"/>
    <w:rsid w:val="00033466"/>
    <w:rsid w:val="00034165"/>
    <w:rsid w:val="00034596"/>
    <w:rsid w:val="00034876"/>
    <w:rsid w:val="00034A57"/>
    <w:rsid w:val="0003505C"/>
    <w:rsid w:val="00035CEE"/>
    <w:rsid w:val="00035F89"/>
    <w:rsid w:val="000367E3"/>
    <w:rsid w:val="00036E60"/>
    <w:rsid w:val="00037290"/>
    <w:rsid w:val="0003729A"/>
    <w:rsid w:val="0004061F"/>
    <w:rsid w:val="00041326"/>
    <w:rsid w:val="000433A1"/>
    <w:rsid w:val="00043ECF"/>
    <w:rsid w:val="000442B0"/>
    <w:rsid w:val="000448EB"/>
    <w:rsid w:val="000460B5"/>
    <w:rsid w:val="00046980"/>
    <w:rsid w:val="00046BAE"/>
    <w:rsid w:val="00047E11"/>
    <w:rsid w:val="00047F0F"/>
    <w:rsid w:val="00047F70"/>
    <w:rsid w:val="00050456"/>
    <w:rsid w:val="00050517"/>
    <w:rsid w:val="00050BC6"/>
    <w:rsid w:val="00050BE0"/>
    <w:rsid w:val="00051D98"/>
    <w:rsid w:val="00054505"/>
    <w:rsid w:val="00054D74"/>
    <w:rsid w:val="00055836"/>
    <w:rsid w:val="00055D39"/>
    <w:rsid w:val="00055DA5"/>
    <w:rsid w:val="00057097"/>
    <w:rsid w:val="00060A9C"/>
    <w:rsid w:val="00060AE9"/>
    <w:rsid w:val="00060BD0"/>
    <w:rsid w:val="00060C7F"/>
    <w:rsid w:val="000633B5"/>
    <w:rsid w:val="00063B21"/>
    <w:rsid w:val="00064C99"/>
    <w:rsid w:val="000657E9"/>
    <w:rsid w:val="00065EC9"/>
    <w:rsid w:val="00066017"/>
    <w:rsid w:val="00066140"/>
    <w:rsid w:val="00066659"/>
    <w:rsid w:val="000668C8"/>
    <w:rsid w:val="0006703C"/>
    <w:rsid w:val="00067498"/>
    <w:rsid w:val="000677C6"/>
    <w:rsid w:val="00070F23"/>
    <w:rsid w:val="000714C0"/>
    <w:rsid w:val="000717BE"/>
    <w:rsid w:val="00071EA9"/>
    <w:rsid w:val="00073AC1"/>
    <w:rsid w:val="00074C20"/>
    <w:rsid w:val="00074EE7"/>
    <w:rsid w:val="00076097"/>
    <w:rsid w:val="00077EC8"/>
    <w:rsid w:val="00080774"/>
    <w:rsid w:val="000815FD"/>
    <w:rsid w:val="00081856"/>
    <w:rsid w:val="000856FF"/>
    <w:rsid w:val="00086A25"/>
    <w:rsid w:val="00087B54"/>
    <w:rsid w:val="0009066F"/>
    <w:rsid w:val="000906BA"/>
    <w:rsid w:val="00091A0C"/>
    <w:rsid w:val="00091F41"/>
    <w:rsid w:val="000933C8"/>
    <w:rsid w:val="000935CB"/>
    <w:rsid w:val="00093C34"/>
    <w:rsid w:val="000956BB"/>
    <w:rsid w:val="0009621D"/>
    <w:rsid w:val="00096B80"/>
    <w:rsid w:val="00096F89"/>
    <w:rsid w:val="000977D6"/>
    <w:rsid w:val="000A0244"/>
    <w:rsid w:val="000A03D5"/>
    <w:rsid w:val="000A0C3B"/>
    <w:rsid w:val="000A0F5D"/>
    <w:rsid w:val="000A1113"/>
    <w:rsid w:val="000A1D24"/>
    <w:rsid w:val="000A214D"/>
    <w:rsid w:val="000A2D2F"/>
    <w:rsid w:val="000A34E7"/>
    <w:rsid w:val="000A3594"/>
    <w:rsid w:val="000A3771"/>
    <w:rsid w:val="000A41AD"/>
    <w:rsid w:val="000A6710"/>
    <w:rsid w:val="000A6C54"/>
    <w:rsid w:val="000A705D"/>
    <w:rsid w:val="000B1750"/>
    <w:rsid w:val="000B1A3E"/>
    <w:rsid w:val="000B20B3"/>
    <w:rsid w:val="000B235D"/>
    <w:rsid w:val="000B255F"/>
    <w:rsid w:val="000B2582"/>
    <w:rsid w:val="000B36B5"/>
    <w:rsid w:val="000B462C"/>
    <w:rsid w:val="000B48B2"/>
    <w:rsid w:val="000B5218"/>
    <w:rsid w:val="000B65EC"/>
    <w:rsid w:val="000B6BCD"/>
    <w:rsid w:val="000B7886"/>
    <w:rsid w:val="000C11D6"/>
    <w:rsid w:val="000C1E9C"/>
    <w:rsid w:val="000C2F0B"/>
    <w:rsid w:val="000C2F23"/>
    <w:rsid w:val="000C329A"/>
    <w:rsid w:val="000C3411"/>
    <w:rsid w:val="000C3417"/>
    <w:rsid w:val="000C4187"/>
    <w:rsid w:val="000C45DB"/>
    <w:rsid w:val="000C4825"/>
    <w:rsid w:val="000C5372"/>
    <w:rsid w:val="000C59D6"/>
    <w:rsid w:val="000C5A8F"/>
    <w:rsid w:val="000C7434"/>
    <w:rsid w:val="000C74DD"/>
    <w:rsid w:val="000C7528"/>
    <w:rsid w:val="000C7BD3"/>
    <w:rsid w:val="000C7FE7"/>
    <w:rsid w:val="000D07AC"/>
    <w:rsid w:val="000D0A77"/>
    <w:rsid w:val="000D1246"/>
    <w:rsid w:val="000D1431"/>
    <w:rsid w:val="000D2972"/>
    <w:rsid w:val="000D2CF9"/>
    <w:rsid w:val="000D5178"/>
    <w:rsid w:val="000D626F"/>
    <w:rsid w:val="000D650A"/>
    <w:rsid w:val="000D6650"/>
    <w:rsid w:val="000D685D"/>
    <w:rsid w:val="000D6EF9"/>
    <w:rsid w:val="000D6F18"/>
    <w:rsid w:val="000E12D3"/>
    <w:rsid w:val="000E17C2"/>
    <w:rsid w:val="000E1CFD"/>
    <w:rsid w:val="000E2AB4"/>
    <w:rsid w:val="000E35A3"/>
    <w:rsid w:val="000E3600"/>
    <w:rsid w:val="000E5574"/>
    <w:rsid w:val="000E58CA"/>
    <w:rsid w:val="000E58F0"/>
    <w:rsid w:val="000E5A77"/>
    <w:rsid w:val="000F040C"/>
    <w:rsid w:val="000F0B32"/>
    <w:rsid w:val="000F219A"/>
    <w:rsid w:val="000F266F"/>
    <w:rsid w:val="000F286E"/>
    <w:rsid w:val="000F3187"/>
    <w:rsid w:val="000F3853"/>
    <w:rsid w:val="000F3E28"/>
    <w:rsid w:val="000F4087"/>
    <w:rsid w:val="000F49CE"/>
    <w:rsid w:val="000F4C93"/>
    <w:rsid w:val="000F5324"/>
    <w:rsid w:val="000F54B3"/>
    <w:rsid w:val="000F5E24"/>
    <w:rsid w:val="000F6476"/>
    <w:rsid w:val="000F6D88"/>
    <w:rsid w:val="000F74B6"/>
    <w:rsid w:val="00101D35"/>
    <w:rsid w:val="00101F65"/>
    <w:rsid w:val="0010228B"/>
    <w:rsid w:val="001027AC"/>
    <w:rsid w:val="0010290F"/>
    <w:rsid w:val="00103622"/>
    <w:rsid w:val="00103750"/>
    <w:rsid w:val="00103DF9"/>
    <w:rsid w:val="0010413E"/>
    <w:rsid w:val="00104B4D"/>
    <w:rsid w:val="001054B7"/>
    <w:rsid w:val="0010652B"/>
    <w:rsid w:val="00106E05"/>
    <w:rsid w:val="00107135"/>
    <w:rsid w:val="001101F6"/>
    <w:rsid w:val="00110F13"/>
    <w:rsid w:val="0011251D"/>
    <w:rsid w:val="0011361F"/>
    <w:rsid w:val="0011470F"/>
    <w:rsid w:val="0011727B"/>
    <w:rsid w:val="00120BF8"/>
    <w:rsid w:val="00120CAC"/>
    <w:rsid w:val="00120D13"/>
    <w:rsid w:val="00120D55"/>
    <w:rsid w:val="0012283B"/>
    <w:rsid w:val="0012363E"/>
    <w:rsid w:val="00123CC9"/>
    <w:rsid w:val="00126381"/>
    <w:rsid w:val="00126C86"/>
    <w:rsid w:val="001271AE"/>
    <w:rsid w:val="001306A2"/>
    <w:rsid w:val="00130E23"/>
    <w:rsid w:val="00131745"/>
    <w:rsid w:val="001325E8"/>
    <w:rsid w:val="00132CD7"/>
    <w:rsid w:val="001333CD"/>
    <w:rsid w:val="00133E5B"/>
    <w:rsid w:val="001340BB"/>
    <w:rsid w:val="001358EB"/>
    <w:rsid w:val="00136590"/>
    <w:rsid w:val="00136D73"/>
    <w:rsid w:val="00137419"/>
    <w:rsid w:val="0014099E"/>
    <w:rsid w:val="00140E95"/>
    <w:rsid w:val="00140FE3"/>
    <w:rsid w:val="00141065"/>
    <w:rsid w:val="00141EF1"/>
    <w:rsid w:val="00142E86"/>
    <w:rsid w:val="00144262"/>
    <w:rsid w:val="001443E8"/>
    <w:rsid w:val="0014669B"/>
    <w:rsid w:val="00146808"/>
    <w:rsid w:val="00147335"/>
    <w:rsid w:val="001504CF"/>
    <w:rsid w:val="00150C94"/>
    <w:rsid w:val="00153FD0"/>
    <w:rsid w:val="00154430"/>
    <w:rsid w:val="00154589"/>
    <w:rsid w:val="00155D39"/>
    <w:rsid w:val="00155F28"/>
    <w:rsid w:val="0015600D"/>
    <w:rsid w:val="00156A66"/>
    <w:rsid w:val="00157CAD"/>
    <w:rsid w:val="001600C2"/>
    <w:rsid w:val="00160124"/>
    <w:rsid w:val="00160871"/>
    <w:rsid w:val="00160A96"/>
    <w:rsid w:val="00160E16"/>
    <w:rsid w:val="001617B7"/>
    <w:rsid w:val="00161BB8"/>
    <w:rsid w:val="00161FF6"/>
    <w:rsid w:val="00162109"/>
    <w:rsid w:val="001655FB"/>
    <w:rsid w:val="00165748"/>
    <w:rsid w:val="00165B3B"/>
    <w:rsid w:val="00165EB3"/>
    <w:rsid w:val="00165F28"/>
    <w:rsid w:val="00166D0B"/>
    <w:rsid w:val="001677CF"/>
    <w:rsid w:val="00172B9D"/>
    <w:rsid w:val="001735B6"/>
    <w:rsid w:val="00174278"/>
    <w:rsid w:val="00174A68"/>
    <w:rsid w:val="00175353"/>
    <w:rsid w:val="00176E1D"/>
    <w:rsid w:val="00180033"/>
    <w:rsid w:val="00181228"/>
    <w:rsid w:val="001815D8"/>
    <w:rsid w:val="001831DB"/>
    <w:rsid w:val="00183C94"/>
    <w:rsid w:val="00183F76"/>
    <w:rsid w:val="001863F7"/>
    <w:rsid w:val="00186B62"/>
    <w:rsid w:val="001875E5"/>
    <w:rsid w:val="001878A4"/>
    <w:rsid w:val="001904DC"/>
    <w:rsid w:val="001905C1"/>
    <w:rsid w:val="00191133"/>
    <w:rsid w:val="001911E4"/>
    <w:rsid w:val="00191BAE"/>
    <w:rsid w:val="0019211E"/>
    <w:rsid w:val="0019218B"/>
    <w:rsid w:val="001928A3"/>
    <w:rsid w:val="00192AC6"/>
    <w:rsid w:val="00193272"/>
    <w:rsid w:val="001932CE"/>
    <w:rsid w:val="00193525"/>
    <w:rsid w:val="00193DC8"/>
    <w:rsid w:val="00194878"/>
    <w:rsid w:val="00194938"/>
    <w:rsid w:val="00194D2E"/>
    <w:rsid w:val="00195C24"/>
    <w:rsid w:val="00196CEF"/>
    <w:rsid w:val="001A0C3A"/>
    <w:rsid w:val="001A0CB7"/>
    <w:rsid w:val="001A2089"/>
    <w:rsid w:val="001A2452"/>
    <w:rsid w:val="001A31E2"/>
    <w:rsid w:val="001A3D87"/>
    <w:rsid w:val="001A4410"/>
    <w:rsid w:val="001A4529"/>
    <w:rsid w:val="001A50CE"/>
    <w:rsid w:val="001A5131"/>
    <w:rsid w:val="001A6583"/>
    <w:rsid w:val="001A7610"/>
    <w:rsid w:val="001B085B"/>
    <w:rsid w:val="001B0DC1"/>
    <w:rsid w:val="001B102A"/>
    <w:rsid w:val="001B18BA"/>
    <w:rsid w:val="001B25DB"/>
    <w:rsid w:val="001B31A9"/>
    <w:rsid w:val="001B3595"/>
    <w:rsid w:val="001B3AB5"/>
    <w:rsid w:val="001B3EBB"/>
    <w:rsid w:val="001B4CAB"/>
    <w:rsid w:val="001B5F02"/>
    <w:rsid w:val="001B66E4"/>
    <w:rsid w:val="001B6B03"/>
    <w:rsid w:val="001B6FCC"/>
    <w:rsid w:val="001B7A37"/>
    <w:rsid w:val="001C0786"/>
    <w:rsid w:val="001C09BF"/>
    <w:rsid w:val="001C155C"/>
    <w:rsid w:val="001C1EE7"/>
    <w:rsid w:val="001C2C7F"/>
    <w:rsid w:val="001C4E32"/>
    <w:rsid w:val="001C4F4B"/>
    <w:rsid w:val="001C56A7"/>
    <w:rsid w:val="001C56F8"/>
    <w:rsid w:val="001C5C27"/>
    <w:rsid w:val="001C6DF5"/>
    <w:rsid w:val="001C7A88"/>
    <w:rsid w:val="001D0514"/>
    <w:rsid w:val="001D0843"/>
    <w:rsid w:val="001D2E04"/>
    <w:rsid w:val="001D3673"/>
    <w:rsid w:val="001D5A8F"/>
    <w:rsid w:val="001D630A"/>
    <w:rsid w:val="001D639D"/>
    <w:rsid w:val="001E014D"/>
    <w:rsid w:val="001E1037"/>
    <w:rsid w:val="001E1726"/>
    <w:rsid w:val="001E185D"/>
    <w:rsid w:val="001E1965"/>
    <w:rsid w:val="001E1CDB"/>
    <w:rsid w:val="001E1FAB"/>
    <w:rsid w:val="001E23F3"/>
    <w:rsid w:val="001E2D58"/>
    <w:rsid w:val="001E435E"/>
    <w:rsid w:val="001E4DCB"/>
    <w:rsid w:val="001E5295"/>
    <w:rsid w:val="001E6BE1"/>
    <w:rsid w:val="001E7980"/>
    <w:rsid w:val="001F0993"/>
    <w:rsid w:val="001F290E"/>
    <w:rsid w:val="001F2CEA"/>
    <w:rsid w:val="001F339A"/>
    <w:rsid w:val="001F3881"/>
    <w:rsid w:val="001F3DF0"/>
    <w:rsid w:val="001F44B4"/>
    <w:rsid w:val="001F4978"/>
    <w:rsid w:val="001F4E8A"/>
    <w:rsid w:val="001F5257"/>
    <w:rsid w:val="001F5673"/>
    <w:rsid w:val="001F595A"/>
    <w:rsid w:val="001F59D0"/>
    <w:rsid w:val="001F6981"/>
    <w:rsid w:val="001F706B"/>
    <w:rsid w:val="001F7A59"/>
    <w:rsid w:val="0020080F"/>
    <w:rsid w:val="00201C64"/>
    <w:rsid w:val="002025CE"/>
    <w:rsid w:val="00202BE1"/>
    <w:rsid w:val="002034FC"/>
    <w:rsid w:val="00205C6A"/>
    <w:rsid w:val="00205DB5"/>
    <w:rsid w:val="00205EC7"/>
    <w:rsid w:val="002062AF"/>
    <w:rsid w:val="002062EE"/>
    <w:rsid w:val="002078B5"/>
    <w:rsid w:val="002079B2"/>
    <w:rsid w:val="00210D3F"/>
    <w:rsid w:val="00211165"/>
    <w:rsid w:val="00211735"/>
    <w:rsid w:val="00211C3C"/>
    <w:rsid w:val="00212A0B"/>
    <w:rsid w:val="002140E6"/>
    <w:rsid w:val="0021466B"/>
    <w:rsid w:val="002148E7"/>
    <w:rsid w:val="00215074"/>
    <w:rsid w:val="00215248"/>
    <w:rsid w:val="002153F1"/>
    <w:rsid w:val="00215720"/>
    <w:rsid w:val="0021650A"/>
    <w:rsid w:val="002174AB"/>
    <w:rsid w:val="00217B97"/>
    <w:rsid w:val="00220A14"/>
    <w:rsid w:val="00220EE8"/>
    <w:rsid w:val="00222261"/>
    <w:rsid w:val="00222B52"/>
    <w:rsid w:val="00223490"/>
    <w:rsid w:val="00223589"/>
    <w:rsid w:val="002247F4"/>
    <w:rsid w:val="002262F5"/>
    <w:rsid w:val="002266EA"/>
    <w:rsid w:val="00227E48"/>
    <w:rsid w:val="00227E50"/>
    <w:rsid w:val="002300C4"/>
    <w:rsid w:val="0023095A"/>
    <w:rsid w:val="00232283"/>
    <w:rsid w:val="00232544"/>
    <w:rsid w:val="0023371E"/>
    <w:rsid w:val="002353D5"/>
    <w:rsid w:val="00235CDA"/>
    <w:rsid w:val="002360B1"/>
    <w:rsid w:val="00236505"/>
    <w:rsid w:val="00236CF7"/>
    <w:rsid w:val="00237D10"/>
    <w:rsid w:val="0024080E"/>
    <w:rsid w:val="002408DB"/>
    <w:rsid w:val="00240B3E"/>
    <w:rsid w:val="00240F45"/>
    <w:rsid w:val="002421A7"/>
    <w:rsid w:val="00243A83"/>
    <w:rsid w:val="0024419C"/>
    <w:rsid w:val="00244A46"/>
    <w:rsid w:val="00246296"/>
    <w:rsid w:val="00247DBD"/>
    <w:rsid w:val="00250CE0"/>
    <w:rsid w:val="002510FB"/>
    <w:rsid w:val="0025199F"/>
    <w:rsid w:val="002520FA"/>
    <w:rsid w:val="0025214F"/>
    <w:rsid w:val="00252307"/>
    <w:rsid w:val="0025231B"/>
    <w:rsid w:val="002523EA"/>
    <w:rsid w:val="00252B41"/>
    <w:rsid w:val="00254BA2"/>
    <w:rsid w:val="00256072"/>
    <w:rsid w:val="002568DC"/>
    <w:rsid w:val="00256AB2"/>
    <w:rsid w:val="00256D5F"/>
    <w:rsid w:val="002572ED"/>
    <w:rsid w:val="00257558"/>
    <w:rsid w:val="002579D4"/>
    <w:rsid w:val="00257B8C"/>
    <w:rsid w:val="00260778"/>
    <w:rsid w:val="002613CB"/>
    <w:rsid w:val="0026186B"/>
    <w:rsid w:val="0026227B"/>
    <w:rsid w:val="00262587"/>
    <w:rsid w:val="00262C76"/>
    <w:rsid w:val="00262E55"/>
    <w:rsid w:val="00262F66"/>
    <w:rsid w:val="00264632"/>
    <w:rsid w:val="0026564D"/>
    <w:rsid w:val="002665E0"/>
    <w:rsid w:val="00271CE0"/>
    <w:rsid w:val="002728C7"/>
    <w:rsid w:val="00272CBC"/>
    <w:rsid w:val="00273196"/>
    <w:rsid w:val="00274242"/>
    <w:rsid w:val="002743C1"/>
    <w:rsid w:val="00274E77"/>
    <w:rsid w:val="00274F31"/>
    <w:rsid w:val="00275A6E"/>
    <w:rsid w:val="00275BA8"/>
    <w:rsid w:val="00275DC8"/>
    <w:rsid w:val="0028010A"/>
    <w:rsid w:val="002804C2"/>
    <w:rsid w:val="002807EF"/>
    <w:rsid w:val="00281112"/>
    <w:rsid w:val="0028113A"/>
    <w:rsid w:val="0028118E"/>
    <w:rsid w:val="002815E3"/>
    <w:rsid w:val="002825FD"/>
    <w:rsid w:val="00282651"/>
    <w:rsid w:val="002843F7"/>
    <w:rsid w:val="00284CAA"/>
    <w:rsid w:val="00285909"/>
    <w:rsid w:val="00286AAF"/>
    <w:rsid w:val="002873D5"/>
    <w:rsid w:val="002903A3"/>
    <w:rsid w:val="00290B16"/>
    <w:rsid w:val="00291BDE"/>
    <w:rsid w:val="002938F4"/>
    <w:rsid w:val="00293BEA"/>
    <w:rsid w:val="0029649A"/>
    <w:rsid w:val="002974BD"/>
    <w:rsid w:val="00297DC0"/>
    <w:rsid w:val="002A00BD"/>
    <w:rsid w:val="002A083E"/>
    <w:rsid w:val="002A0B84"/>
    <w:rsid w:val="002A1651"/>
    <w:rsid w:val="002A25C1"/>
    <w:rsid w:val="002A2683"/>
    <w:rsid w:val="002A2874"/>
    <w:rsid w:val="002A2FB5"/>
    <w:rsid w:val="002A30CD"/>
    <w:rsid w:val="002A3DF2"/>
    <w:rsid w:val="002A3E6E"/>
    <w:rsid w:val="002A4EEF"/>
    <w:rsid w:val="002A59F5"/>
    <w:rsid w:val="002A632E"/>
    <w:rsid w:val="002A6F04"/>
    <w:rsid w:val="002A72CD"/>
    <w:rsid w:val="002A75AE"/>
    <w:rsid w:val="002A7A7B"/>
    <w:rsid w:val="002A7F34"/>
    <w:rsid w:val="002B0025"/>
    <w:rsid w:val="002B0A86"/>
    <w:rsid w:val="002B27E1"/>
    <w:rsid w:val="002B319E"/>
    <w:rsid w:val="002B3FF1"/>
    <w:rsid w:val="002B4E6E"/>
    <w:rsid w:val="002B53A9"/>
    <w:rsid w:val="002B61F8"/>
    <w:rsid w:val="002B646D"/>
    <w:rsid w:val="002B6D10"/>
    <w:rsid w:val="002B6F3E"/>
    <w:rsid w:val="002B7F45"/>
    <w:rsid w:val="002C00E0"/>
    <w:rsid w:val="002C0290"/>
    <w:rsid w:val="002C0452"/>
    <w:rsid w:val="002C2156"/>
    <w:rsid w:val="002C63E3"/>
    <w:rsid w:val="002C6FBE"/>
    <w:rsid w:val="002D0847"/>
    <w:rsid w:val="002D1678"/>
    <w:rsid w:val="002D21BB"/>
    <w:rsid w:val="002D40D3"/>
    <w:rsid w:val="002D4266"/>
    <w:rsid w:val="002D4382"/>
    <w:rsid w:val="002D5193"/>
    <w:rsid w:val="002D70AD"/>
    <w:rsid w:val="002D742D"/>
    <w:rsid w:val="002E007B"/>
    <w:rsid w:val="002E03AE"/>
    <w:rsid w:val="002E0EE9"/>
    <w:rsid w:val="002E1F65"/>
    <w:rsid w:val="002E200F"/>
    <w:rsid w:val="002E21AC"/>
    <w:rsid w:val="002E230F"/>
    <w:rsid w:val="002E29A8"/>
    <w:rsid w:val="002E3EF5"/>
    <w:rsid w:val="002E52DA"/>
    <w:rsid w:val="002E5312"/>
    <w:rsid w:val="002E541B"/>
    <w:rsid w:val="002E5D32"/>
    <w:rsid w:val="002E627B"/>
    <w:rsid w:val="002E6F6E"/>
    <w:rsid w:val="002E7185"/>
    <w:rsid w:val="002F0664"/>
    <w:rsid w:val="002F1874"/>
    <w:rsid w:val="002F21EC"/>
    <w:rsid w:val="002F2DF6"/>
    <w:rsid w:val="002F3162"/>
    <w:rsid w:val="002F37A1"/>
    <w:rsid w:val="002F4185"/>
    <w:rsid w:val="002F580B"/>
    <w:rsid w:val="002F64B8"/>
    <w:rsid w:val="002F7933"/>
    <w:rsid w:val="002F7E95"/>
    <w:rsid w:val="0030074E"/>
    <w:rsid w:val="003009E0"/>
    <w:rsid w:val="00301833"/>
    <w:rsid w:val="00302137"/>
    <w:rsid w:val="003026DA"/>
    <w:rsid w:val="003033B8"/>
    <w:rsid w:val="00303A98"/>
    <w:rsid w:val="00304730"/>
    <w:rsid w:val="00305A96"/>
    <w:rsid w:val="00305DBD"/>
    <w:rsid w:val="00305E85"/>
    <w:rsid w:val="0030660E"/>
    <w:rsid w:val="00306D0D"/>
    <w:rsid w:val="003071A3"/>
    <w:rsid w:val="003074B3"/>
    <w:rsid w:val="00310023"/>
    <w:rsid w:val="00311507"/>
    <w:rsid w:val="00311CB8"/>
    <w:rsid w:val="00311EAF"/>
    <w:rsid w:val="003154D6"/>
    <w:rsid w:val="003155C0"/>
    <w:rsid w:val="00317604"/>
    <w:rsid w:val="0031776C"/>
    <w:rsid w:val="00317DFE"/>
    <w:rsid w:val="00320E23"/>
    <w:rsid w:val="0032146F"/>
    <w:rsid w:val="0032148B"/>
    <w:rsid w:val="0032243D"/>
    <w:rsid w:val="00322E0B"/>
    <w:rsid w:val="003237F7"/>
    <w:rsid w:val="00324B27"/>
    <w:rsid w:val="00325159"/>
    <w:rsid w:val="00325B1A"/>
    <w:rsid w:val="00325EB8"/>
    <w:rsid w:val="0032613D"/>
    <w:rsid w:val="003269A2"/>
    <w:rsid w:val="00327156"/>
    <w:rsid w:val="003272CB"/>
    <w:rsid w:val="00330AA1"/>
    <w:rsid w:val="00330B2A"/>
    <w:rsid w:val="0033143A"/>
    <w:rsid w:val="003323A2"/>
    <w:rsid w:val="00332ED6"/>
    <w:rsid w:val="00333AF5"/>
    <w:rsid w:val="003349D8"/>
    <w:rsid w:val="00334D1E"/>
    <w:rsid w:val="00337107"/>
    <w:rsid w:val="003402FE"/>
    <w:rsid w:val="003405BD"/>
    <w:rsid w:val="0034161B"/>
    <w:rsid w:val="00342849"/>
    <w:rsid w:val="00343DE3"/>
    <w:rsid w:val="00344711"/>
    <w:rsid w:val="0034475F"/>
    <w:rsid w:val="003464E8"/>
    <w:rsid w:val="003473D2"/>
    <w:rsid w:val="0034774F"/>
    <w:rsid w:val="0034777C"/>
    <w:rsid w:val="00350708"/>
    <w:rsid w:val="00350C49"/>
    <w:rsid w:val="00351363"/>
    <w:rsid w:val="00351DCF"/>
    <w:rsid w:val="00352150"/>
    <w:rsid w:val="003535C9"/>
    <w:rsid w:val="003541A3"/>
    <w:rsid w:val="00354DDA"/>
    <w:rsid w:val="00354F1F"/>
    <w:rsid w:val="00355B9E"/>
    <w:rsid w:val="003566FE"/>
    <w:rsid w:val="00356A4F"/>
    <w:rsid w:val="00361963"/>
    <w:rsid w:val="0036208D"/>
    <w:rsid w:val="00362467"/>
    <w:rsid w:val="0036319E"/>
    <w:rsid w:val="003636A5"/>
    <w:rsid w:val="003640FC"/>
    <w:rsid w:val="0036495B"/>
    <w:rsid w:val="003659FF"/>
    <w:rsid w:val="00365AE7"/>
    <w:rsid w:val="003667D1"/>
    <w:rsid w:val="003674CD"/>
    <w:rsid w:val="00367B60"/>
    <w:rsid w:val="00367D00"/>
    <w:rsid w:val="003701F2"/>
    <w:rsid w:val="003704CF"/>
    <w:rsid w:val="00371F30"/>
    <w:rsid w:val="00372C74"/>
    <w:rsid w:val="00373B9C"/>
    <w:rsid w:val="003749AF"/>
    <w:rsid w:val="00374F4A"/>
    <w:rsid w:val="003754B8"/>
    <w:rsid w:val="00376A3B"/>
    <w:rsid w:val="0037718E"/>
    <w:rsid w:val="003771F2"/>
    <w:rsid w:val="00380BF0"/>
    <w:rsid w:val="003811CF"/>
    <w:rsid w:val="00381731"/>
    <w:rsid w:val="00382479"/>
    <w:rsid w:val="003830B3"/>
    <w:rsid w:val="00383D75"/>
    <w:rsid w:val="003843B5"/>
    <w:rsid w:val="00384E4C"/>
    <w:rsid w:val="00385395"/>
    <w:rsid w:val="00386402"/>
    <w:rsid w:val="003864CD"/>
    <w:rsid w:val="00387FE9"/>
    <w:rsid w:val="00390871"/>
    <w:rsid w:val="00390974"/>
    <w:rsid w:val="00390A29"/>
    <w:rsid w:val="00390C60"/>
    <w:rsid w:val="00392114"/>
    <w:rsid w:val="00392814"/>
    <w:rsid w:val="0039329C"/>
    <w:rsid w:val="0039339E"/>
    <w:rsid w:val="0039482F"/>
    <w:rsid w:val="00394AB4"/>
    <w:rsid w:val="003A0175"/>
    <w:rsid w:val="003A07B6"/>
    <w:rsid w:val="003A1789"/>
    <w:rsid w:val="003A183D"/>
    <w:rsid w:val="003A1D85"/>
    <w:rsid w:val="003A2D21"/>
    <w:rsid w:val="003A33B8"/>
    <w:rsid w:val="003A43B1"/>
    <w:rsid w:val="003A4903"/>
    <w:rsid w:val="003A4F30"/>
    <w:rsid w:val="003A512F"/>
    <w:rsid w:val="003A638E"/>
    <w:rsid w:val="003A685D"/>
    <w:rsid w:val="003B002E"/>
    <w:rsid w:val="003B173A"/>
    <w:rsid w:val="003B22D0"/>
    <w:rsid w:val="003B2313"/>
    <w:rsid w:val="003B46CF"/>
    <w:rsid w:val="003B5B7A"/>
    <w:rsid w:val="003B641A"/>
    <w:rsid w:val="003B6A2A"/>
    <w:rsid w:val="003B71ED"/>
    <w:rsid w:val="003B7AE9"/>
    <w:rsid w:val="003C0547"/>
    <w:rsid w:val="003C08AC"/>
    <w:rsid w:val="003C22C5"/>
    <w:rsid w:val="003C2BD4"/>
    <w:rsid w:val="003C6838"/>
    <w:rsid w:val="003C6FE7"/>
    <w:rsid w:val="003C735D"/>
    <w:rsid w:val="003C7DB7"/>
    <w:rsid w:val="003D017F"/>
    <w:rsid w:val="003D066D"/>
    <w:rsid w:val="003D1D90"/>
    <w:rsid w:val="003D2DD4"/>
    <w:rsid w:val="003D2F2F"/>
    <w:rsid w:val="003D3E20"/>
    <w:rsid w:val="003D5112"/>
    <w:rsid w:val="003D5BE7"/>
    <w:rsid w:val="003D5FD8"/>
    <w:rsid w:val="003E021E"/>
    <w:rsid w:val="003E08C0"/>
    <w:rsid w:val="003E0DF6"/>
    <w:rsid w:val="003E2512"/>
    <w:rsid w:val="003E2693"/>
    <w:rsid w:val="003E39FE"/>
    <w:rsid w:val="003E5789"/>
    <w:rsid w:val="003E6395"/>
    <w:rsid w:val="003E67F5"/>
    <w:rsid w:val="003E7605"/>
    <w:rsid w:val="003E7C56"/>
    <w:rsid w:val="003F04AC"/>
    <w:rsid w:val="003F083C"/>
    <w:rsid w:val="003F19B6"/>
    <w:rsid w:val="003F3005"/>
    <w:rsid w:val="003F3500"/>
    <w:rsid w:val="003F3B85"/>
    <w:rsid w:val="003F44E2"/>
    <w:rsid w:val="003F4E68"/>
    <w:rsid w:val="003F4EF3"/>
    <w:rsid w:val="003F52FC"/>
    <w:rsid w:val="003F541B"/>
    <w:rsid w:val="003F56C8"/>
    <w:rsid w:val="003F5D91"/>
    <w:rsid w:val="003F5E6A"/>
    <w:rsid w:val="003F678C"/>
    <w:rsid w:val="00400710"/>
    <w:rsid w:val="004009CC"/>
    <w:rsid w:val="00400C06"/>
    <w:rsid w:val="004012CB"/>
    <w:rsid w:val="004019FC"/>
    <w:rsid w:val="0040262B"/>
    <w:rsid w:val="00402E45"/>
    <w:rsid w:val="004045E8"/>
    <w:rsid w:val="00404D25"/>
    <w:rsid w:val="00405F37"/>
    <w:rsid w:val="00406353"/>
    <w:rsid w:val="00407085"/>
    <w:rsid w:val="0041044E"/>
    <w:rsid w:val="0041153A"/>
    <w:rsid w:val="00411E25"/>
    <w:rsid w:val="004126BC"/>
    <w:rsid w:val="004128D4"/>
    <w:rsid w:val="00414102"/>
    <w:rsid w:val="0041472A"/>
    <w:rsid w:val="00416BB6"/>
    <w:rsid w:val="00416CF8"/>
    <w:rsid w:val="00420B4D"/>
    <w:rsid w:val="00421389"/>
    <w:rsid w:val="0042151E"/>
    <w:rsid w:val="00421AF2"/>
    <w:rsid w:val="00421B9F"/>
    <w:rsid w:val="00422524"/>
    <w:rsid w:val="00422CCA"/>
    <w:rsid w:val="00422D85"/>
    <w:rsid w:val="00423248"/>
    <w:rsid w:val="004234DA"/>
    <w:rsid w:val="0042384B"/>
    <w:rsid w:val="0042402F"/>
    <w:rsid w:val="004242B6"/>
    <w:rsid w:val="00424F4E"/>
    <w:rsid w:val="004260D2"/>
    <w:rsid w:val="004263C6"/>
    <w:rsid w:val="00426480"/>
    <w:rsid w:val="004265C8"/>
    <w:rsid w:val="00427FF8"/>
    <w:rsid w:val="00430473"/>
    <w:rsid w:val="00431160"/>
    <w:rsid w:val="00433ACA"/>
    <w:rsid w:val="0043551E"/>
    <w:rsid w:val="00436FB2"/>
    <w:rsid w:val="004377F2"/>
    <w:rsid w:val="00437BCC"/>
    <w:rsid w:val="004403EC"/>
    <w:rsid w:val="004406CB"/>
    <w:rsid w:val="00441713"/>
    <w:rsid w:val="00441EFB"/>
    <w:rsid w:val="00442023"/>
    <w:rsid w:val="00443B12"/>
    <w:rsid w:val="00443FBC"/>
    <w:rsid w:val="004443AA"/>
    <w:rsid w:val="0044570B"/>
    <w:rsid w:val="00446257"/>
    <w:rsid w:val="00446815"/>
    <w:rsid w:val="0044736D"/>
    <w:rsid w:val="00451482"/>
    <w:rsid w:val="00451A14"/>
    <w:rsid w:val="00451D7E"/>
    <w:rsid w:val="0045222D"/>
    <w:rsid w:val="00453DF2"/>
    <w:rsid w:val="00455991"/>
    <w:rsid w:val="0045652A"/>
    <w:rsid w:val="00457AFD"/>
    <w:rsid w:val="00457D64"/>
    <w:rsid w:val="00460415"/>
    <w:rsid w:val="0046044A"/>
    <w:rsid w:val="00461739"/>
    <w:rsid w:val="00461F4C"/>
    <w:rsid w:val="004627D8"/>
    <w:rsid w:val="00463CBA"/>
    <w:rsid w:val="00463E08"/>
    <w:rsid w:val="00466E3B"/>
    <w:rsid w:val="00467713"/>
    <w:rsid w:val="00471E9E"/>
    <w:rsid w:val="00472EEE"/>
    <w:rsid w:val="0047370E"/>
    <w:rsid w:val="0047558B"/>
    <w:rsid w:val="00475CD3"/>
    <w:rsid w:val="00476AA1"/>
    <w:rsid w:val="00480F69"/>
    <w:rsid w:val="00481C97"/>
    <w:rsid w:val="0048249D"/>
    <w:rsid w:val="00482D03"/>
    <w:rsid w:val="0048447D"/>
    <w:rsid w:val="00486A38"/>
    <w:rsid w:val="004901D1"/>
    <w:rsid w:val="004902E3"/>
    <w:rsid w:val="00490C05"/>
    <w:rsid w:val="00490F1F"/>
    <w:rsid w:val="00491299"/>
    <w:rsid w:val="004918D7"/>
    <w:rsid w:val="004935E6"/>
    <w:rsid w:val="004938AC"/>
    <w:rsid w:val="00493D76"/>
    <w:rsid w:val="00495ACF"/>
    <w:rsid w:val="004A013D"/>
    <w:rsid w:val="004A05B7"/>
    <w:rsid w:val="004A31C6"/>
    <w:rsid w:val="004A46B5"/>
    <w:rsid w:val="004A53F2"/>
    <w:rsid w:val="004A55B6"/>
    <w:rsid w:val="004A677B"/>
    <w:rsid w:val="004A68F3"/>
    <w:rsid w:val="004A6950"/>
    <w:rsid w:val="004A6C9B"/>
    <w:rsid w:val="004A6CE0"/>
    <w:rsid w:val="004A6D2E"/>
    <w:rsid w:val="004A70A5"/>
    <w:rsid w:val="004A7465"/>
    <w:rsid w:val="004B069E"/>
    <w:rsid w:val="004B146A"/>
    <w:rsid w:val="004B3D7A"/>
    <w:rsid w:val="004B57AC"/>
    <w:rsid w:val="004B58EC"/>
    <w:rsid w:val="004B5FDD"/>
    <w:rsid w:val="004B6591"/>
    <w:rsid w:val="004B6B6F"/>
    <w:rsid w:val="004B6CA3"/>
    <w:rsid w:val="004C0847"/>
    <w:rsid w:val="004C0870"/>
    <w:rsid w:val="004C0921"/>
    <w:rsid w:val="004C0D2C"/>
    <w:rsid w:val="004C1E5A"/>
    <w:rsid w:val="004C20C6"/>
    <w:rsid w:val="004C27C4"/>
    <w:rsid w:val="004C29CC"/>
    <w:rsid w:val="004C2CE9"/>
    <w:rsid w:val="004C57FE"/>
    <w:rsid w:val="004C5EBB"/>
    <w:rsid w:val="004C64C3"/>
    <w:rsid w:val="004C7553"/>
    <w:rsid w:val="004C7C54"/>
    <w:rsid w:val="004D01C4"/>
    <w:rsid w:val="004D12F5"/>
    <w:rsid w:val="004D2093"/>
    <w:rsid w:val="004D213E"/>
    <w:rsid w:val="004D2722"/>
    <w:rsid w:val="004D4639"/>
    <w:rsid w:val="004D5F22"/>
    <w:rsid w:val="004E07C0"/>
    <w:rsid w:val="004E173E"/>
    <w:rsid w:val="004E2780"/>
    <w:rsid w:val="004E2C70"/>
    <w:rsid w:val="004E3359"/>
    <w:rsid w:val="004E3C69"/>
    <w:rsid w:val="004E5072"/>
    <w:rsid w:val="004E5EB7"/>
    <w:rsid w:val="004E5F87"/>
    <w:rsid w:val="004E65BA"/>
    <w:rsid w:val="004E69B5"/>
    <w:rsid w:val="004E7A6C"/>
    <w:rsid w:val="004F01AC"/>
    <w:rsid w:val="004F0739"/>
    <w:rsid w:val="004F0ED0"/>
    <w:rsid w:val="004F2362"/>
    <w:rsid w:val="004F2473"/>
    <w:rsid w:val="004F2D70"/>
    <w:rsid w:val="004F2E4B"/>
    <w:rsid w:val="004F32F8"/>
    <w:rsid w:val="004F382A"/>
    <w:rsid w:val="004F3B07"/>
    <w:rsid w:val="004F3DC2"/>
    <w:rsid w:val="004F4963"/>
    <w:rsid w:val="004F5866"/>
    <w:rsid w:val="004F5B1D"/>
    <w:rsid w:val="004F6130"/>
    <w:rsid w:val="005007BE"/>
    <w:rsid w:val="00503003"/>
    <w:rsid w:val="005036DE"/>
    <w:rsid w:val="00504818"/>
    <w:rsid w:val="00504ACE"/>
    <w:rsid w:val="00505005"/>
    <w:rsid w:val="00505755"/>
    <w:rsid w:val="00505BE0"/>
    <w:rsid w:val="00506C2F"/>
    <w:rsid w:val="00507F28"/>
    <w:rsid w:val="00510C41"/>
    <w:rsid w:val="00511897"/>
    <w:rsid w:val="00511927"/>
    <w:rsid w:val="0051265E"/>
    <w:rsid w:val="00512D19"/>
    <w:rsid w:val="005147F1"/>
    <w:rsid w:val="00515B2D"/>
    <w:rsid w:val="00515BC5"/>
    <w:rsid w:val="00517333"/>
    <w:rsid w:val="0051763A"/>
    <w:rsid w:val="00520546"/>
    <w:rsid w:val="005208D3"/>
    <w:rsid w:val="005209A8"/>
    <w:rsid w:val="005217C9"/>
    <w:rsid w:val="005222D0"/>
    <w:rsid w:val="0052355B"/>
    <w:rsid w:val="00523F67"/>
    <w:rsid w:val="005248B1"/>
    <w:rsid w:val="00524A2A"/>
    <w:rsid w:val="00525F25"/>
    <w:rsid w:val="005265A1"/>
    <w:rsid w:val="00526A2C"/>
    <w:rsid w:val="0052723A"/>
    <w:rsid w:val="005273A5"/>
    <w:rsid w:val="00527CF2"/>
    <w:rsid w:val="00527E54"/>
    <w:rsid w:val="00530857"/>
    <w:rsid w:val="0053089C"/>
    <w:rsid w:val="005311F1"/>
    <w:rsid w:val="00531233"/>
    <w:rsid w:val="00531513"/>
    <w:rsid w:val="00531693"/>
    <w:rsid w:val="005328CA"/>
    <w:rsid w:val="00532EBF"/>
    <w:rsid w:val="005342ED"/>
    <w:rsid w:val="00535F0C"/>
    <w:rsid w:val="005368E3"/>
    <w:rsid w:val="0053702A"/>
    <w:rsid w:val="00537421"/>
    <w:rsid w:val="005378B1"/>
    <w:rsid w:val="005401BF"/>
    <w:rsid w:val="00540245"/>
    <w:rsid w:val="00540C6E"/>
    <w:rsid w:val="0054197E"/>
    <w:rsid w:val="00543DA2"/>
    <w:rsid w:val="005449F5"/>
    <w:rsid w:val="00546270"/>
    <w:rsid w:val="00550117"/>
    <w:rsid w:val="0055015D"/>
    <w:rsid w:val="00550967"/>
    <w:rsid w:val="00550C54"/>
    <w:rsid w:val="00552197"/>
    <w:rsid w:val="005537E8"/>
    <w:rsid w:val="00553BC2"/>
    <w:rsid w:val="00554069"/>
    <w:rsid w:val="00554368"/>
    <w:rsid w:val="005547D5"/>
    <w:rsid w:val="00554B8F"/>
    <w:rsid w:val="00555E39"/>
    <w:rsid w:val="0055652E"/>
    <w:rsid w:val="00556972"/>
    <w:rsid w:val="00557D9A"/>
    <w:rsid w:val="005603D7"/>
    <w:rsid w:val="0056059B"/>
    <w:rsid w:val="0056082F"/>
    <w:rsid w:val="00562481"/>
    <w:rsid w:val="00562870"/>
    <w:rsid w:val="0056445C"/>
    <w:rsid w:val="005646A3"/>
    <w:rsid w:val="00565B88"/>
    <w:rsid w:val="00565FBC"/>
    <w:rsid w:val="005711F7"/>
    <w:rsid w:val="00571BAA"/>
    <w:rsid w:val="00572253"/>
    <w:rsid w:val="0057237C"/>
    <w:rsid w:val="005728E0"/>
    <w:rsid w:val="005731EB"/>
    <w:rsid w:val="00573625"/>
    <w:rsid w:val="005739BD"/>
    <w:rsid w:val="00573F2A"/>
    <w:rsid w:val="00574504"/>
    <w:rsid w:val="00574C16"/>
    <w:rsid w:val="005753EF"/>
    <w:rsid w:val="00576A61"/>
    <w:rsid w:val="00577337"/>
    <w:rsid w:val="00577B0E"/>
    <w:rsid w:val="005803B8"/>
    <w:rsid w:val="00580B59"/>
    <w:rsid w:val="00580D64"/>
    <w:rsid w:val="00580E7F"/>
    <w:rsid w:val="00580ED6"/>
    <w:rsid w:val="00581653"/>
    <w:rsid w:val="00582AEF"/>
    <w:rsid w:val="00583643"/>
    <w:rsid w:val="00583BA0"/>
    <w:rsid w:val="00583F18"/>
    <w:rsid w:val="005849C6"/>
    <w:rsid w:val="0058562C"/>
    <w:rsid w:val="00585653"/>
    <w:rsid w:val="00586765"/>
    <w:rsid w:val="0059115D"/>
    <w:rsid w:val="00591A46"/>
    <w:rsid w:val="005922CC"/>
    <w:rsid w:val="005925EC"/>
    <w:rsid w:val="005939B6"/>
    <w:rsid w:val="00593B5D"/>
    <w:rsid w:val="0059409A"/>
    <w:rsid w:val="005947CC"/>
    <w:rsid w:val="005961E4"/>
    <w:rsid w:val="0059713A"/>
    <w:rsid w:val="005972C3"/>
    <w:rsid w:val="00597CD1"/>
    <w:rsid w:val="005A08D8"/>
    <w:rsid w:val="005A2B5F"/>
    <w:rsid w:val="005A3056"/>
    <w:rsid w:val="005A37CF"/>
    <w:rsid w:val="005A40CD"/>
    <w:rsid w:val="005A53BD"/>
    <w:rsid w:val="005A55E0"/>
    <w:rsid w:val="005A5737"/>
    <w:rsid w:val="005A5C4B"/>
    <w:rsid w:val="005A76BF"/>
    <w:rsid w:val="005B04C8"/>
    <w:rsid w:val="005B0587"/>
    <w:rsid w:val="005B09B5"/>
    <w:rsid w:val="005B0C3D"/>
    <w:rsid w:val="005B18B0"/>
    <w:rsid w:val="005B192D"/>
    <w:rsid w:val="005B1976"/>
    <w:rsid w:val="005B229D"/>
    <w:rsid w:val="005B286E"/>
    <w:rsid w:val="005B2D60"/>
    <w:rsid w:val="005B35CA"/>
    <w:rsid w:val="005B3A79"/>
    <w:rsid w:val="005B3B3F"/>
    <w:rsid w:val="005B3E82"/>
    <w:rsid w:val="005B3ED0"/>
    <w:rsid w:val="005B4740"/>
    <w:rsid w:val="005B55F9"/>
    <w:rsid w:val="005B742F"/>
    <w:rsid w:val="005B7593"/>
    <w:rsid w:val="005C208B"/>
    <w:rsid w:val="005C258A"/>
    <w:rsid w:val="005C2F19"/>
    <w:rsid w:val="005C335D"/>
    <w:rsid w:val="005C3862"/>
    <w:rsid w:val="005C4435"/>
    <w:rsid w:val="005C4B4B"/>
    <w:rsid w:val="005C6D9F"/>
    <w:rsid w:val="005C717E"/>
    <w:rsid w:val="005C71D4"/>
    <w:rsid w:val="005C76CE"/>
    <w:rsid w:val="005D0258"/>
    <w:rsid w:val="005D095A"/>
    <w:rsid w:val="005D0B66"/>
    <w:rsid w:val="005D1E4B"/>
    <w:rsid w:val="005D2010"/>
    <w:rsid w:val="005D2A92"/>
    <w:rsid w:val="005D300B"/>
    <w:rsid w:val="005D36B2"/>
    <w:rsid w:val="005D3A74"/>
    <w:rsid w:val="005D3EEC"/>
    <w:rsid w:val="005D48D3"/>
    <w:rsid w:val="005D5C3D"/>
    <w:rsid w:val="005D5CE1"/>
    <w:rsid w:val="005D7502"/>
    <w:rsid w:val="005D7D7A"/>
    <w:rsid w:val="005E18B1"/>
    <w:rsid w:val="005E1F24"/>
    <w:rsid w:val="005E228E"/>
    <w:rsid w:val="005E2BF3"/>
    <w:rsid w:val="005E4AAE"/>
    <w:rsid w:val="005E4CAB"/>
    <w:rsid w:val="005E4EB5"/>
    <w:rsid w:val="005E50F3"/>
    <w:rsid w:val="005E5D49"/>
    <w:rsid w:val="005E5E93"/>
    <w:rsid w:val="005E6334"/>
    <w:rsid w:val="005E65DE"/>
    <w:rsid w:val="005E71FB"/>
    <w:rsid w:val="005E764D"/>
    <w:rsid w:val="005E7990"/>
    <w:rsid w:val="005E7E51"/>
    <w:rsid w:val="005F2036"/>
    <w:rsid w:val="005F33C2"/>
    <w:rsid w:val="005F3537"/>
    <w:rsid w:val="005F367E"/>
    <w:rsid w:val="005F37D4"/>
    <w:rsid w:val="005F3EB5"/>
    <w:rsid w:val="005F3FAE"/>
    <w:rsid w:val="005F3FE1"/>
    <w:rsid w:val="005F5664"/>
    <w:rsid w:val="005F6092"/>
    <w:rsid w:val="005F691A"/>
    <w:rsid w:val="005F6EDA"/>
    <w:rsid w:val="005F7DC6"/>
    <w:rsid w:val="00600968"/>
    <w:rsid w:val="0060112F"/>
    <w:rsid w:val="00601D41"/>
    <w:rsid w:val="00602E41"/>
    <w:rsid w:val="006037F6"/>
    <w:rsid w:val="006038A9"/>
    <w:rsid w:val="00605EC3"/>
    <w:rsid w:val="0060618D"/>
    <w:rsid w:val="00610416"/>
    <w:rsid w:val="00612274"/>
    <w:rsid w:val="00614BDB"/>
    <w:rsid w:val="00614E7B"/>
    <w:rsid w:val="006150B2"/>
    <w:rsid w:val="00615143"/>
    <w:rsid w:val="00621A7C"/>
    <w:rsid w:val="00621A7F"/>
    <w:rsid w:val="006233F3"/>
    <w:rsid w:val="00623AE5"/>
    <w:rsid w:val="00623AF8"/>
    <w:rsid w:val="0062404B"/>
    <w:rsid w:val="00624EB7"/>
    <w:rsid w:val="00625D28"/>
    <w:rsid w:val="00625E93"/>
    <w:rsid w:val="00625EE4"/>
    <w:rsid w:val="00626E0C"/>
    <w:rsid w:val="0062716A"/>
    <w:rsid w:val="0062729D"/>
    <w:rsid w:val="0062759C"/>
    <w:rsid w:val="00630727"/>
    <w:rsid w:val="00630744"/>
    <w:rsid w:val="00630996"/>
    <w:rsid w:val="00630FA5"/>
    <w:rsid w:val="0063151F"/>
    <w:rsid w:val="00631C14"/>
    <w:rsid w:val="00632622"/>
    <w:rsid w:val="00632819"/>
    <w:rsid w:val="0063347C"/>
    <w:rsid w:val="0063352D"/>
    <w:rsid w:val="00634A13"/>
    <w:rsid w:val="00635755"/>
    <w:rsid w:val="00637B2F"/>
    <w:rsid w:val="00640168"/>
    <w:rsid w:val="00643035"/>
    <w:rsid w:val="006447B9"/>
    <w:rsid w:val="00645843"/>
    <w:rsid w:val="00645DC2"/>
    <w:rsid w:val="006468FB"/>
    <w:rsid w:val="00650186"/>
    <w:rsid w:val="006501FE"/>
    <w:rsid w:val="006501FF"/>
    <w:rsid w:val="00650224"/>
    <w:rsid w:val="006504CF"/>
    <w:rsid w:val="006504F6"/>
    <w:rsid w:val="006509B1"/>
    <w:rsid w:val="006513CB"/>
    <w:rsid w:val="006515EC"/>
    <w:rsid w:val="00652092"/>
    <w:rsid w:val="006528E3"/>
    <w:rsid w:val="00652BAB"/>
    <w:rsid w:val="0065309E"/>
    <w:rsid w:val="0065310A"/>
    <w:rsid w:val="00653F82"/>
    <w:rsid w:val="00654C00"/>
    <w:rsid w:val="00656231"/>
    <w:rsid w:val="00656250"/>
    <w:rsid w:val="00656990"/>
    <w:rsid w:val="00657507"/>
    <w:rsid w:val="006576A8"/>
    <w:rsid w:val="00660EF9"/>
    <w:rsid w:val="006615CA"/>
    <w:rsid w:val="00662648"/>
    <w:rsid w:val="0066364A"/>
    <w:rsid w:val="006636E9"/>
    <w:rsid w:val="00663DD5"/>
    <w:rsid w:val="00665705"/>
    <w:rsid w:val="006678B6"/>
    <w:rsid w:val="00670A7E"/>
    <w:rsid w:val="00670B00"/>
    <w:rsid w:val="00670F57"/>
    <w:rsid w:val="006723CF"/>
    <w:rsid w:val="00672989"/>
    <w:rsid w:val="006739BE"/>
    <w:rsid w:val="00673B1C"/>
    <w:rsid w:val="00674888"/>
    <w:rsid w:val="006749E8"/>
    <w:rsid w:val="00674DAB"/>
    <w:rsid w:val="0067682B"/>
    <w:rsid w:val="00677ACF"/>
    <w:rsid w:val="00677E98"/>
    <w:rsid w:val="0068022C"/>
    <w:rsid w:val="00680E2F"/>
    <w:rsid w:val="00681737"/>
    <w:rsid w:val="006821F6"/>
    <w:rsid w:val="00682513"/>
    <w:rsid w:val="00683C2D"/>
    <w:rsid w:val="006850C7"/>
    <w:rsid w:val="006854C9"/>
    <w:rsid w:val="00686309"/>
    <w:rsid w:val="00687EE0"/>
    <w:rsid w:val="00690ECF"/>
    <w:rsid w:val="00692980"/>
    <w:rsid w:val="00693DF5"/>
    <w:rsid w:val="00694BE5"/>
    <w:rsid w:val="00695593"/>
    <w:rsid w:val="006956F8"/>
    <w:rsid w:val="00697E14"/>
    <w:rsid w:val="00697F71"/>
    <w:rsid w:val="006A0193"/>
    <w:rsid w:val="006A057C"/>
    <w:rsid w:val="006A421E"/>
    <w:rsid w:val="006A45FE"/>
    <w:rsid w:val="006A4F47"/>
    <w:rsid w:val="006A4F7E"/>
    <w:rsid w:val="006A5912"/>
    <w:rsid w:val="006A6415"/>
    <w:rsid w:val="006A7114"/>
    <w:rsid w:val="006A716C"/>
    <w:rsid w:val="006A750F"/>
    <w:rsid w:val="006B0137"/>
    <w:rsid w:val="006B0456"/>
    <w:rsid w:val="006B11DF"/>
    <w:rsid w:val="006B2544"/>
    <w:rsid w:val="006B2666"/>
    <w:rsid w:val="006B34F8"/>
    <w:rsid w:val="006B3C17"/>
    <w:rsid w:val="006B3E7C"/>
    <w:rsid w:val="006B4306"/>
    <w:rsid w:val="006B4922"/>
    <w:rsid w:val="006B4D78"/>
    <w:rsid w:val="006B4FF4"/>
    <w:rsid w:val="006B52B5"/>
    <w:rsid w:val="006B5870"/>
    <w:rsid w:val="006B63A9"/>
    <w:rsid w:val="006B63AE"/>
    <w:rsid w:val="006B6560"/>
    <w:rsid w:val="006B6964"/>
    <w:rsid w:val="006B7908"/>
    <w:rsid w:val="006C0064"/>
    <w:rsid w:val="006C05E6"/>
    <w:rsid w:val="006C082D"/>
    <w:rsid w:val="006C0F73"/>
    <w:rsid w:val="006C0FCE"/>
    <w:rsid w:val="006C1300"/>
    <w:rsid w:val="006C144E"/>
    <w:rsid w:val="006C1A77"/>
    <w:rsid w:val="006C1AC4"/>
    <w:rsid w:val="006C242F"/>
    <w:rsid w:val="006C2DDC"/>
    <w:rsid w:val="006C30C1"/>
    <w:rsid w:val="006C39AB"/>
    <w:rsid w:val="006C3AB0"/>
    <w:rsid w:val="006C4577"/>
    <w:rsid w:val="006C539A"/>
    <w:rsid w:val="006C56B9"/>
    <w:rsid w:val="006C5C31"/>
    <w:rsid w:val="006C5E62"/>
    <w:rsid w:val="006C6540"/>
    <w:rsid w:val="006C6B1F"/>
    <w:rsid w:val="006C7144"/>
    <w:rsid w:val="006C7EE4"/>
    <w:rsid w:val="006C7F2F"/>
    <w:rsid w:val="006D00E3"/>
    <w:rsid w:val="006D01F9"/>
    <w:rsid w:val="006D220E"/>
    <w:rsid w:val="006D3F61"/>
    <w:rsid w:val="006D4320"/>
    <w:rsid w:val="006D43FF"/>
    <w:rsid w:val="006D4CF1"/>
    <w:rsid w:val="006D51EC"/>
    <w:rsid w:val="006D55AB"/>
    <w:rsid w:val="006D567B"/>
    <w:rsid w:val="006D5F8B"/>
    <w:rsid w:val="006D60B6"/>
    <w:rsid w:val="006D6100"/>
    <w:rsid w:val="006D78F5"/>
    <w:rsid w:val="006D7D73"/>
    <w:rsid w:val="006E0144"/>
    <w:rsid w:val="006E0335"/>
    <w:rsid w:val="006E0DC8"/>
    <w:rsid w:val="006E1988"/>
    <w:rsid w:val="006E2064"/>
    <w:rsid w:val="006E3BDD"/>
    <w:rsid w:val="006E4692"/>
    <w:rsid w:val="006E46A9"/>
    <w:rsid w:val="006E63CE"/>
    <w:rsid w:val="006E66F5"/>
    <w:rsid w:val="006E7650"/>
    <w:rsid w:val="006E76BF"/>
    <w:rsid w:val="006E7A3A"/>
    <w:rsid w:val="006E7C64"/>
    <w:rsid w:val="006F0B0C"/>
    <w:rsid w:val="006F178E"/>
    <w:rsid w:val="006F18D7"/>
    <w:rsid w:val="006F1BBF"/>
    <w:rsid w:val="006F1CB3"/>
    <w:rsid w:val="006F21B9"/>
    <w:rsid w:val="006F2488"/>
    <w:rsid w:val="006F2491"/>
    <w:rsid w:val="006F284A"/>
    <w:rsid w:val="006F4418"/>
    <w:rsid w:val="006F4D99"/>
    <w:rsid w:val="006F4E42"/>
    <w:rsid w:val="006F546D"/>
    <w:rsid w:val="0070045C"/>
    <w:rsid w:val="00700568"/>
    <w:rsid w:val="007026BB"/>
    <w:rsid w:val="00703305"/>
    <w:rsid w:val="00703BA1"/>
    <w:rsid w:val="00703EA5"/>
    <w:rsid w:val="0070405D"/>
    <w:rsid w:val="00704110"/>
    <w:rsid w:val="00704C7B"/>
    <w:rsid w:val="00705609"/>
    <w:rsid w:val="00706043"/>
    <w:rsid w:val="00706046"/>
    <w:rsid w:val="007065C7"/>
    <w:rsid w:val="00707644"/>
    <w:rsid w:val="007076C1"/>
    <w:rsid w:val="0070782E"/>
    <w:rsid w:val="007107E5"/>
    <w:rsid w:val="00710C12"/>
    <w:rsid w:val="007120A5"/>
    <w:rsid w:val="007121FC"/>
    <w:rsid w:val="00712C02"/>
    <w:rsid w:val="00713843"/>
    <w:rsid w:val="007138A8"/>
    <w:rsid w:val="007141DE"/>
    <w:rsid w:val="007144DE"/>
    <w:rsid w:val="00715396"/>
    <w:rsid w:val="00715F1E"/>
    <w:rsid w:val="00715F4A"/>
    <w:rsid w:val="007161BC"/>
    <w:rsid w:val="00716393"/>
    <w:rsid w:val="0071656A"/>
    <w:rsid w:val="007165DD"/>
    <w:rsid w:val="007169E2"/>
    <w:rsid w:val="00716F3C"/>
    <w:rsid w:val="00717419"/>
    <w:rsid w:val="00720F09"/>
    <w:rsid w:val="007225BB"/>
    <w:rsid w:val="00722608"/>
    <w:rsid w:val="00723459"/>
    <w:rsid w:val="00724C54"/>
    <w:rsid w:val="00724E7D"/>
    <w:rsid w:val="00725688"/>
    <w:rsid w:val="00727733"/>
    <w:rsid w:val="00727EB2"/>
    <w:rsid w:val="00730F08"/>
    <w:rsid w:val="007311AB"/>
    <w:rsid w:val="00731CEB"/>
    <w:rsid w:val="00732B97"/>
    <w:rsid w:val="00732FFC"/>
    <w:rsid w:val="0073311E"/>
    <w:rsid w:val="00733643"/>
    <w:rsid w:val="00733E31"/>
    <w:rsid w:val="00734160"/>
    <w:rsid w:val="00734457"/>
    <w:rsid w:val="007348A5"/>
    <w:rsid w:val="00736101"/>
    <w:rsid w:val="0073611A"/>
    <w:rsid w:val="007362AB"/>
    <w:rsid w:val="00736C9F"/>
    <w:rsid w:val="00737A44"/>
    <w:rsid w:val="00737A97"/>
    <w:rsid w:val="00737D28"/>
    <w:rsid w:val="007405AC"/>
    <w:rsid w:val="00743453"/>
    <w:rsid w:val="007438C8"/>
    <w:rsid w:val="00744E52"/>
    <w:rsid w:val="00744F54"/>
    <w:rsid w:val="00745308"/>
    <w:rsid w:val="00745F2A"/>
    <w:rsid w:val="007466FD"/>
    <w:rsid w:val="007469CE"/>
    <w:rsid w:val="00746F92"/>
    <w:rsid w:val="0074753F"/>
    <w:rsid w:val="0074754F"/>
    <w:rsid w:val="007475DD"/>
    <w:rsid w:val="0075075A"/>
    <w:rsid w:val="00750D3F"/>
    <w:rsid w:val="007512B0"/>
    <w:rsid w:val="0075543A"/>
    <w:rsid w:val="00756B0C"/>
    <w:rsid w:val="00756D17"/>
    <w:rsid w:val="0075791B"/>
    <w:rsid w:val="0076066D"/>
    <w:rsid w:val="007609FA"/>
    <w:rsid w:val="007625E6"/>
    <w:rsid w:val="00762681"/>
    <w:rsid w:val="007626C1"/>
    <w:rsid w:val="007628B1"/>
    <w:rsid w:val="00764252"/>
    <w:rsid w:val="00765E53"/>
    <w:rsid w:val="00766670"/>
    <w:rsid w:val="00770371"/>
    <w:rsid w:val="007721F9"/>
    <w:rsid w:val="00772390"/>
    <w:rsid w:val="00772E45"/>
    <w:rsid w:val="0077500F"/>
    <w:rsid w:val="00775137"/>
    <w:rsid w:val="007754A9"/>
    <w:rsid w:val="007764F2"/>
    <w:rsid w:val="00776649"/>
    <w:rsid w:val="00776F6E"/>
    <w:rsid w:val="00777670"/>
    <w:rsid w:val="007776F0"/>
    <w:rsid w:val="007778B7"/>
    <w:rsid w:val="00781A1A"/>
    <w:rsid w:val="00781FC9"/>
    <w:rsid w:val="00782EF9"/>
    <w:rsid w:val="007833B7"/>
    <w:rsid w:val="0078389C"/>
    <w:rsid w:val="00783D7D"/>
    <w:rsid w:val="00784581"/>
    <w:rsid w:val="00784A65"/>
    <w:rsid w:val="007860E1"/>
    <w:rsid w:val="007864D5"/>
    <w:rsid w:val="0079193A"/>
    <w:rsid w:val="00791EEE"/>
    <w:rsid w:val="00793511"/>
    <w:rsid w:val="0079409A"/>
    <w:rsid w:val="007943B5"/>
    <w:rsid w:val="0079611B"/>
    <w:rsid w:val="00796335"/>
    <w:rsid w:val="0079636D"/>
    <w:rsid w:val="00797019"/>
    <w:rsid w:val="00797BE1"/>
    <w:rsid w:val="007A097D"/>
    <w:rsid w:val="007A0FB5"/>
    <w:rsid w:val="007A0FCA"/>
    <w:rsid w:val="007A1C8E"/>
    <w:rsid w:val="007A41C8"/>
    <w:rsid w:val="007A4248"/>
    <w:rsid w:val="007A4874"/>
    <w:rsid w:val="007A4B33"/>
    <w:rsid w:val="007A4D70"/>
    <w:rsid w:val="007A4FAB"/>
    <w:rsid w:val="007A59D5"/>
    <w:rsid w:val="007A61BD"/>
    <w:rsid w:val="007A673D"/>
    <w:rsid w:val="007A7EA6"/>
    <w:rsid w:val="007B014D"/>
    <w:rsid w:val="007B15B6"/>
    <w:rsid w:val="007B32F4"/>
    <w:rsid w:val="007B361C"/>
    <w:rsid w:val="007B37D9"/>
    <w:rsid w:val="007B4342"/>
    <w:rsid w:val="007B434F"/>
    <w:rsid w:val="007B436B"/>
    <w:rsid w:val="007B4B6B"/>
    <w:rsid w:val="007B4D3B"/>
    <w:rsid w:val="007B5D81"/>
    <w:rsid w:val="007B6426"/>
    <w:rsid w:val="007B6FEF"/>
    <w:rsid w:val="007B7949"/>
    <w:rsid w:val="007B7DD9"/>
    <w:rsid w:val="007C038A"/>
    <w:rsid w:val="007C042F"/>
    <w:rsid w:val="007C119A"/>
    <w:rsid w:val="007C12B6"/>
    <w:rsid w:val="007C21CA"/>
    <w:rsid w:val="007C3B7C"/>
    <w:rsid w:val="007C545F"/>
    <w:rsid w:val="007C5A9D"/>
    <w:rsid w:val="007C5D35"/>
    <w:rsid w:val="007C624A"/>
    <w:rsid w:val="007C7449"/>
    <w:rsid w:val="007C7698"/>
    <w:rsid w:val="007D0F6D"/>
    <w:rsid w:val="007D13A2"/>
    <w:rsid w:val="007D1FEF"/>
    <w:rsid w:val="007D28D7"/>
    <w:rsid w:val="007D2951"/>
    <w:rsid w:val="007D324A"/>
    <w:rsid w:val="007D4066"/>
    <w:rsid w:val="007D413E"/>
    <w:rsid w:val="007D43DC"/>
    <w:rsid w:val="007D4D63"/>
    <w:rsid w:val="007D55F3"/>
    <w:rsid w:val="007D6715"/>
    <w:rsid w:val="007D6DDE"/>
    <w:rsid w:val="007E09C9"/>
    <w:rsid w:val="007E0A9B"/>
    <w:rsid w:val="007E0B5D"/>
    <w:rsid w:val="007E103F"/>
    <w:rsid w:val="007E14D9"/>
    <w:rsid w:val="007E17E0"/>
    <w:rsid w:val="007E1F29"/>
    <w:rsid w:val="007E283B"/>
    <w:rsid w:val="007E34F5"/>
    <w:rsid w:val="007E3ECE"/>
    <w:rsid w:val="007E44B3"/>
    <w:rsid w:val="007E54F2"/>
    <w:rsid w:val="007E6053"/>
    <w:rsid w:val="007E619A"/>
    <w:rsid w:val="007E634E"/>
    <w:rsid w:val="007E6593"/>
    <w:rsid w:val="007E6C7B"/>
    <w:rsid w:val="007E7E57"/>
    <w:rsid w:val="007F0CBD"/>
    <w:rsid w:val="007F1512"/>
    <w:rsid w:val="007F2095"/>
    <w:rsid w:val="007F3490"/>
    <w:rsid w:val="007F3CBF"/>
    <w:rsid w:val="007F4E3F"/>
    <w:rsid w:val="007F4FAA"/>
    <w:rsid w:val="007F534B"/>
    <w:rsid w:val="007F5E24"/>
    <w:rsid w:val="00800A30"/>
    <w:rsid w:val="00800F10"/>
    <w:rsid w:val="008014AE"/>
    <w:rsid w:val="008017D4"/>
    <w:rsid w:val="00801D16"/>
    <w:rsid w:val="008020B5"/>
    <w:rsid w:val="00803F5F"/>
    <w:rsid w:val="00803FA9"/>
    <w:rsid w:val="0080534F"/>
    <w:rsid w:val="0080591E"/>
    <w:rsid w:val="00806B29"/>
    <w:rsid w:val="00806D3C"/>
    <w:rsid w:val="00807EEE"/>
    <w:rsid w:val="0081018D"/>
    <w:rsid w:val="00810DF0"/>
    <w:rsid w:val="00811301"/>
    <w:rsid w:val="00811FBB"/>
    <w:rsid w:val="0081229F"/>
    <w:rsid w:val="00812420"/>
    <w:rsid w:val="00812599"/>
    <w:rsid w:val="00813BD8"/>
    <w:rsid w:val="008141F7"/>
    <w:rsid w:val="00814A93"/>
    <w:rsid w:val="00814F2C"/>
    <w:rsid w:val="00814F70"/>
    <w:rsid w:val="00815030"/>
    <w:rsid w:val="0081542F"/>
    <w:rsid w:val="00815F3F"/>
    <w:rsid w:val="008160F3"/>
    <w:rsid w:val="008164AE"/>
    <w:rsid w:val="00817195"/>
    <w:rsid w:val="00817262"/>
    <w:rsid w:val="00817696"/>
    <w:rsid w:val="008178DD"/>
    <w:rsid w:val="00817D8E"/>
    <w:rsid w:val="00817DAC"/>
    <w:rsid w:val="008211B2"/>
    <w:rsid w:val="008218D5"/>
    <w:rsid w:val="008225B4"/>
    <w:rsid w:val="0082267F"/>
    <w:rsid w:val="00823784"/>
    <w:rsid w:val="00823D30"/>
    <w:rsid w:val="008248D7"/>
    <w:rsid w:val="00825094"/>
    <w:rsid w:val="00825335"/>
    <w:rsid w:val="00825354"/>
    <w:rsid w:val="0082664D"/>
    <w:rsid w:val="0082676D"/>
    <w:rsid w:val="008267D3"/>
    <w:rsid w:val="00826DCE"/>
    <w:rsid w:val="00827FAD"/>
    <w:rsid w:val="0083179B"/>
    <w:rsid w:val="00831A30"/>
    <w:rsid w:val="008322B9"/>
    <w:rsid w:val="00832393"/>
    <w:rsid w:val="008328A3"/>
    <w:rsid w:val="008334F7"/>
    <w:rsid w:val="0083350C"/>
    <w:rsid w:val="00835AA4"/>
    <w:rsid w:val="00835C92"/>
    <w:rsid w:val="00836B70"/>
    <w:rsid w:val="008371A8"/>
    <w:rsid w:val="008373BE"/>
    <w:rsid w:val="00840A5B"/>
    <w:rsid w:val="008417B8"/>
    <w:rsid w:val="008439F0"/>
    <w:rsid w:val="00843E73"/>
    <w:rsid w:val="008449C9"/>
    <w:rsid w:val="00844A03"/>
    <w:rsid w:val="008452AC"/>
    <w:rsid w:val="00845984"/>
    <w:rsid w:val="0084620F"/>
    <w:rsid w:val="0084696D"/>
    <w:rsid w:val="00846C10"/>
    <w:rsid w:val="008472F1"/>
    <w:rsid w:val="00851205"/>
    <w:rsid w:val="00852477"/>
    <w:rsid w:val="008537F5"/>
    <w:rsid w:val="00853A93"/>
    <w:rsid w:val="008546A0"/>
    <w:rsid w:val="00854979"/>
    <w:rsid w:val="008552D5"/>
    <w:rsid w:val="008553ED"/>
    <w:rsid w:val="0085546B"/>
    <w:rsid w:val="0085606D"/>
    <w:rsid w:val="00860425"/>
    <w:rsid w:val="008610F8"/>
    <w:rsid w:val="008611EE"/>
    <w:rsid w:val="0086213C"/>
    <w:rsid w:val="00863A2D"/>
    <w:rsid w:val="00864419"/>
    <w:rsid w:val="00864727"/>
    <w:rsid w:val="00864D86"/>
    <w:rsid w:val="00864EDC"/>
    <w:rsid w:val="008659D2"/>
    <w:rsid w:val="00865D5A"/>
    <w:rsid w:val="00866D44"/>
    <w:rsid w:val="008674C1"/>
    <w:rsid w:val="00867C7A"/>
    <w:rsid w:val="00867DBC"/>
    <w:rsid w:val="00867DCE"/>
    <w:rsid w:val="00867F97"/>
    <w:rsid w:val="00871497"/>
    <w:rsid w:val="008715ED"/>
    <w:rsid w:val="00871DF0"/>
    <w:rsid w:val="00871EC3"/>
    <w:rsid w:val="00871F46"/>
    <w:rsid w:val="00873399"/>
    <w:rsid w:val="008739CB"/>
    <w:rsid w:val="00874495"/>
    <w:rsid w:val="00875368"/>
    <w:rsid w:val="00875D34"/>
    <w:rsid w:val="0087664E"/>
    <w:rsid w:val="00880712"/>
    <w:rsid w:val="00880793"/>
    <w:rsid w:val="00881374"/>
    <w:rsid w:val="00881ADA"/>
    <w:rsid w:val="00882201"/>
    <w:rsid w:val="008825E2"/>
    <w:rsid w:val="00883AA3"/>
    <w:rsid w:val="00883B48"/>
    <w:rsid w:val="0088438A"/>
    <w:rsid w:val="00886306"/>
    <w:rsid w:val="008866E1"/>
    <w:rsid w:val="00890A4B"/>
    <w:rsid w:val="00892FD3"/>
    <w:rsid w:val="00893464"/>
    <w:rsid w:val="00893A68"/>
    <w:rsid w:val="00893DDB"/>
    <w:rsid w:val="00893E94"/>
    <w:rsid w:val="008944AF"/>
    <w:rsid w:val="008955B0"/>
    <w:rsid w:val="0089572E"/>
    <w:rsid w:val="00895898"/>
    <w:rsid w:val="00895F46"/>
    <w:rsid w:val="0089620E"/>
    <w:rsid w:val="00897D8C"/>
    <w:rsid w:val="008A1314"/>
    <w:rsid w:val="008A1A6E"/>
    <w:rsid w:val="008A1FF8"/>
    <w:rsid w:val="008A4365"/>
    <w:rsid w:val="008A4C14"/>
    <w:rsid w:val="008B17B4"/>
    <w:rsid w:val="008B20E8"/>
    <w:rsid w:val="008B338D"/>
    <w:rsid w:val="008B36B3"/>
    <w:rsid w:val="008B44A2"/>
    <w:rsid w:val="008B46FD"/>
    <w:rsid w:val="008B4747"/>
    <w:rsid w:val="008B498E"/>
    <w:rsid w:val="008B4F3B"/>
    <w:rsid w:val="008B5471"/>
    <w:rsid w:val="008B7990"/>
    <w:rsid w:val="008C0082"/>
    <w:rsid w:val="008C014A"/>
    <w:rsid w:val="008C0577"/>
    <w:rsid w:val="008C08F1"/>
    <w:rsid w:val="008C0DB4"/>
    <w:rsid w:val="008C0E66"/>
    <w:rsid w:val="008C1353"/>
    <w:rsid w:val="008C37EE"/>
    <w:rsid w:val="008C487D"/>
    <w:rsid w:val="008C4A15"/>
    <w:rsid w:val="008C4F0C"/>
    <w:rsid w:val="008C50F1"/>
    <w:rsid w:val="008C6B34"/>
    <w:rsid w:val="008C6BFF"/>
    <w:rsid w:val="008C77CB"/>
    <w:rsid w:val="008D0040"/>
    <w:rsid w:val="008D1D17"/>
    <w:rsid w:val="008D2A34"/>
    <w:rsid w:val="008D2B06"/>
    <w:rsid w:val="008D2D02"/>
    <w:rsid w:val="008D5538"/>
    <w:rsid w:val="008D59A5"/>
    <w:rsid w:val="008D703F"/>
    <w:rsid w:val="008D75F1"/>
    <w:rsid w:val="008E0562"/>
    <w:rsid w:val="008E1AB1"/>
    <w:rsid w:val="008E29FF"/>
    <w:rsid w:val="008E2A68"/>
    <w:rsid w:val="008E303D"/>
    <w:rsid w:val="008E34F9"/>
    <w:rsid w:val="008E3E9A"/>
    <w:rsid w:val="008E41B5"/>
    <w:rsid w:val="008E486F"/>
    <w:rsid w:val="008E4BF9"/>
    <w:rsid w:val="008E52B9"/>
    <w:rsid w:val="008E5F04"/>
    <w:rsid w:val="008E614B"/>
    <w:rsid w:val="008E6272"/>
    <w:rsid w:val="008E6A13"/>
    <w:rsid w:val="008E715A"/>
    <w:rsid w:val="008E7207"/>
    <w:rsid w:val="008E7866"/>
    <w:rsid w:val="008E794D"/>
    <w:rsid w:val="008E7CBE"/>
    <w:rsid w:val="008F1245"/>
    <w:rsid w:val="008F150B"/>
    <w:rsid w:val="008F189A"/>
    <w:rsid w:val="008F19B7"/>
    <w:rsid w:val="008F1DA9"/>
    <w:rsid w:val="008F1E0D"/>
    <w:rsid w:val="008F228D"/>
    <w:rsid w:val="008F29DF"/>
    <w:rsid w:val="008F2A1D"/>
    <w:rsid w:val="008F2D54"/>
    <w:rsid w:val="008F3FE7"/>
    <w:rsid w:val="008F47F4"/>
    <w:rsid w:val="008F613E"/>
    <w:rsid w:val="008F6AAD"/>
    <w:rsid w:val="00900754"/>
    <w:rsid w:val="00901597"/>
    <w:rsid w:val="00901BA0"/>
    <w:rsid w:val="00901D06"/>
    <w:rsid w:val="00902487"/>
    <w:rsid w:val="00902E4E"/>
    <w:rsid w:val="009032A8"/>
    <w:rsid w:val="009051A0"/>
    <w:rsid w:val="009057B5"/>
    <w:rsid w:val="00905D79"/>
    <w:rsid w:val="00906275"/>
    <w:rsid w:val="00906D40"/>
    <w:rsid w:val="0091053E"/>
    <w:rsid w:val="009112A4"/>
    <w:rsid w:val="009112DC"/>
    <w:rsid w:val="009123F4"/>
    <w:rsid w:val="009138AC"/>
    <w:rsid w:val="0091403A"/>
    <w:rsid w:val="00914E19"/>
    <w:rsid w:val="00915164"/>
    <w:rsid w:val="00916429"/>
    <w:rsid w:val="00916735"/>
    <w:rsid w:val="00916ECE"/>
    <w:rsid w:val="009176D9"/>
    <w:rsid w:val="009208E4"/>
    <w:rsid w:val="00920E39"/>
    <w:rsid w:val="00921195"/>
    <w:rsid w:val="00921767"/>
    <w:rsid w:val="00921E3A"/>
    <w:rsid w:val="00922AF1"/>
    <w:rsid w:val="00922D66"/>
    <w:rsid w:val="009233EC"/>
    <w:rsid w:val="009238BC"/>
    <w:rsid w:val="00923B07"/>
    <w:rsid w:val="00925348"/>
    <w:rsid w:val="009255BE"/>
    <w:rsid w:val="00925CA4"/>
    <w:rsid w:val="00926CE0"/>
    <w:rsid w:val="00926E99"/>
    <w:rsid w:val="00926FAA"/>
    <w:rsid w:val="00927678"/>
    <w:rsid w:val="00927931"/>
    <w:rsid w:val="00927EC7"/>
    <w:rsid w:val="009302A0"/>
    <w:rsid w:val="00931188"/>
    <w:rsid w:val="009318F1"/>
    <w:rsid w:val="00932B83"/>
    <w:rsid w:val="009338D5"/>
    <w:rsid w:val="009345C0"/>
    <w:rsid w:val="009353DE"/>
    <w:rsid w:val="0093587E"/>
    <w:rsid w:val="00936091"/>
    <w:rsid w:val="009360CD"/>
    <w:rsid w:val="0093623C"/>
    <w:rsid w:val="00936323"/>
    <w:rsid w:val="009377BF"/>
    <w:rsid w:val="00937954"/>
    <w:rsid w:val="00937D08"/>
    <w:rsid w:val="0094001C"/>
    <w:rsid w:val="009403F1"/>
    <w:rsid w:val="0094289A"/>
    <w:rsid w:val="009476EC"/>
    <w:rsid w:val="00950B70"/>
    <w:rsid w:val="00950B96"/>
    <w:rsid w:val="00951CFB"/>
    <w:rsid w:val="00951DE6"/>
    <w:rsid w:val="00951F90"/>
    <w:rsid w:val="00952A80"/>
    <w:rsid w:val="00954307"/>
    <w:rsid w:val="00954546"/>
    <w:rsid w:val="0095492B"/>
    <w:rsid w:val="00954EAB"/>
    <w:rsid w:val="00955B56"/>
    <w:rsid w:val="00956529"/>
    <w:rsid w:val="009568F5"/>
    <w:rsid w:val="00956DF3"/>
    <w:rsid w:val="00957DF6"/>
    <w:rsid w:val="009601CB"/>
    <w:rsid w:val="009615CC"/>
    <w:rsid w:val="00961869"/>
    <w:rsid w:val="0096241D"/>
    <w:rsid w:val="00962896"/>
    <w:rsid w:val="0096412C"/>
    <w:rsid w:val="00965912"/>
    <w:rsid w:val="00966280"/>
    <w:rsid w:val="0096682B"/>
    <w:rsid w:val="00966C8E"/>
    <w:rsid w:val="00967DE4"/>
    <w:rsid w:val="00967EF0"/>
    <w:rsid w:val="00970A6F"/>
    <w:rsid w:val="00971038"/>
    <w:rsid w:val="009733AE"/>
    <w:rsid w:val="00973F34"/>
    <w:rsid w:val="00974574"/>
    <w:rsid w:val="0097696A"/>
    <w:rsid w:val="00977313"/>
    <w:rsid w:val="009778CF"/>
    <w:rsid w:val="009808B0"/>
    <w:rsid w:val="00981032"/>
    <w:rsid w:val="0098116D"/>
    <w:rsid w:val="00981CEF"/>
    <w:rsid w:val="0098217B"/>
    <w:rsid w:val="009824FD"/>
    <w:rsid w:val="009830EA"/>
    <w:rsid w:val="00983C6A"/>
    <w:rsid w:val="00983CAD"/>
    <w:rsid w:val="00983D4F"/>
    <w:rsid w:val="009841C9"/>
    <w:rsid w:val="0098526A"/>
    <w:rsid w:val="00985868"/>
    <w:rsid w:val="00985BC0"/>
    <w:rsid w:val="00985D70"/>
    <w:rsid w:val="0098722F"/>
    <w:rsid w:val="00987924"/>
    <w:rsid w:val="0099016A"/>
    <w:rsid w:val="009907F7"/>
    <w:rsid w:val="00990CC3"/>
    <w:rsid w:val="009933FF"/>
    <w:rsid w:val="00994130"/>
    <w:rsid w:val="00994EDD"/>
    <w:rsid w:val="00994F38"/>
    <w:rsid w:val="00994F3D"/>
    <w:rsid w:val="00994FE6"/>
    <w:rsid w:val="0099508D"/>
    <w:rsid w:val="00995911"/>
    <w:rsid w:val="00995EB4"/>
    <w:rsid w:val="009A08BA"/>
    <w:rsid w:val="009A0E33"/>
    <w:rsid w:val="009A1562"/>
    <w:rsid w:val="009A17AB"/>
    <w:rsid w:val="009A262B"/>
    <w:rsid w:val="009A46D9"/>
    <w:rsid w:val="009A4771"/>
    <w:rsid w:val="009A52D6"/>
    <w:rsid w:val="009A541D"/>
    <w:rsid w:val="009A56CD"/>
    <w:rsid w:val="009A66D9"/>
    <w:rsid w:val="009B0535"/>
    <w:rsid w:val="009B0A3A"/>
    <w:rsid w:val="009B1A0E"/>
    <w:rsid w:val="009B23E8"/>
    <w:rsid w:val="009B29BD"/>
    <w:rsid w:val="009B3B07"/>
    <w:rsid w:val="009B42E2"/>
    <w:rsid w:val="009B4590"/>
    <w:rsid w:val="009B4B4F"/>
    <w:rsid w:val="009B5C9F"/>
    <w:rsid w:val="009B5F95"/>
    <w:rsid w:val="009B6635"/>
    <w:rsid w:val="009B77B2"/>
    <w:rsid w:val="009B7D74"/>
    <w:rsid w:val="009C00AF"/>
    <w:rsid w:val="009C0145"/>
    <w:rsid w:val="009C02BC"/>
    <w:rsid w:val="009C034B"/>
    <w:rsid w:val="009C06D1"/>
    <w:rsid w:val="009C1443"/>
    <w:rsid w:val="009C298B"/>
    <w:rsid w:val="009C2A1E"/>
    <w:rsid w:val="009C2E90"/>
    <w:rsid w:val="009C3396"/>
    <w:rsid w:val="009C3D71"/>
    <w:rsid w:val="009C410B"/>
    <w:rsid w:val="009C4A1D"/>
    <w:rsid w:val="009C507B"/>
    <w:rsid w:val="009C61F6"/>
    <w:rsid w:val="009C64B9"/>
    <w:rsid w:val="009C6BF7"/>
    <w:rsid w:val="009D2485"/>
    <w:rsid w:val="009D353E"/>
    <w:rsid w:val="009D475B"/>
    <w:rsid w:val="009D4D84"/>
    <w:rsid w:val="009D53CD"/>
    <w:rsid w:val="009D5621"/>
    <w:rsid w:val="009D67FA"/>
    <w:rsid w:val="009D69F8"/>
    <w:rsid w:val="009E17ED"/>
    <w:rsid w:val="009E1C30"/>
    <w:rsid w:val="009E1F8E"/>
    <w:rsid w:val="009E25C2"/>
    <w:rsid w:val="009E2893"/>
    <w:rsid w:val="009E293C"/>
    <w:rsid w:val="009E2CE4"/>
    <w:rsid w:val="009E39B0"/>
    <w:rsid w:val="009E4475"/>
    <w:rsid w:val="009E583A"/>
    <w:rsid w:val="009E7487"/>
    <w:rsid w:val="009E7561"/>
    <w:rsid w:val="009E775E"/>
    <w:rsid w:val="009E784A"/>
    <w:rsid w:val="009E7BC8"/>
    <w:rsid w:val="009F0AD9"/>
    <w:rsid w:val="009F26CB"/>
    <w:rsid w:val="009F3D2B"/>
    <w:rsid w:val="009F441B"/>
    <w:rsid w:val="009F4901"/>
    <w:rsid w:val="009F61F7"/>
    <w:rsid w:val="009F65E3"/>
    <w:rsid w:val="00A0109A"/>
    <w:rsid w:val="00A01858"/>
    <w:rsid w:val="00A019B4"/>
    <w:rsid w:val="00A024ED"/>
    <w:rsid w:val="00A03ACA"/>
    <w:rsid w:val="00A05B02"/>
    <w:rsid w:val="00A069EB"/>
    <w:rsid w:val="00A07893"/>
    <w:rsid w:val="00A07B2D"/>
    <w:rsid w:val="00A11D2B"/>
    <w:rsid w:val="00A12262"/>
    <w:rsid w:val="00A12393"/>
    <w:rsid w:val="00A12562"/>
    <w:rsid w:val="00A12BB1"/>
    <w:rsid w:val="00A135A0"/>
    <w:rsid w:val="00A13AC9"/>
    <w:rsid w:val="00A13F6D"/>
    <w:rsid w:val="00A13FDF"/>
    <w:rsid w:val="00A14C16"/>
    <w:rsid w:val="00A15A66"/>
    <w:rsid w:val="00A162FD"/>
    <w:rsid w:val="00A1692A"/>
    <w:rsid w:val="00A17F82"/>
    <w:rsid w:val="00A21E3B"/>
    <w:rsid w:val="00A225D7"/>
    <w:rsid w:val="00A22632"/>
    <w:rsid w:val="00A22FD0"/>
    <w:rsid w:val="00A2334F"/>
    <w:rsid w:val="00A236CD"/>
    <w:rsid w:val="00A24970"/>
    <w:rsid w:val="00A24B2C"/>
    <w:rsid w:val="00A25001"/>
    <w:rsid w:val="00A26BC7"/>
    <w:rsid w:val="00A27486"/>
    <w:rsid w:val="00A27F0F"/>
    <w:rsid w:val="00A30916"/>
    <w:rsid w:val="00A30DA8"/>
    <w:rsid w:val="00A313FC"/>
    <w:rsid w:val="00A3342B"/>
    <w:rsid w:val="00A33D86"/>
    <w:rsid w:val="00A34A95"/>
    <w:rsid w:val="00A3574E"/>
    <w:rsid w:val="00A35F45"/>
    <w:rsid w:val="00A37196"/>
    <w:rsid w:val="00A37709"/>
    <w:rsid w:val="00A37B5C"/>
    <w:rsid w:val="00A37D33"/>
    <w:rsid w:val="00A40B99"/>
    <w:rsid w:val="00A41A57"/>
    <w:rsid w:val="00A41F84"/>
    <w:rsid w:val="00A42166"/>
    <w:rsid w:val="00A42C47"/>
    <w:rsid w:val="00A42CEB"/>
    <w:rsid w:val="00A43792"/>
    <w:rsid w:val="00A43D2A"/>
    <w:rsid w:val="00A4440F"/>
    <w:rsid w:val="00A4489B"/>
    <w:rsid w:val="00A44EAA"/>
    <w:rsid w:val="00A454C0"/>
    <w:rsid w:val="00A46002"/>
    <w:rsid w:val="00A46103"/>
    <w:rsid w:val="00A46C55"/>
    <w:rsid w:val="00A472DA"/>
    <w:rsid w:val="00A5029E"/>
    <w:rsid w:val="00A502E4"/>
    <w:rsid w:val="00A51DC2"/>
    <w:rsid w:val="00A51E88"/>
    <w:rsid w:val="00A52FCA"/>
    <w:rsid w:val="00A53BFB"/>
    <w:rsid w:val="00A546D2"/>
    <w:rsid w:val="00A558A3"/>
    <w:rsid w:val="00A56FA9"/>
    <w:rsid w:val="00A577BD"/>
    <w:rsid w:val="00A57A67"/>
    <w:rsid w:val="00A57E87"/>
    <w:rsid w:val="00A609C3"/>
    <w:rsid w:val="00A60EB5"/>
    <w:rsid w:val="00A60F14"/>
    <w:rsid w:val="00A62CF1"/>
    <w:rsid w:val="00A62F80"/>
    <w:rsid w:val="00A631C5"/>
    <w:rsid w:val="00A649FA"/>
    <w:rsid w:val="00A64FC0"/>
    <w:rsid w:val="00A65164"/>
    <w:rsid w:val="00A65950"/>
    <w:rsid w:val="00A65F83"/>
    <w:rsid w:val="00A6697F"/>
    <w:rsid w:val="00A66C4F"/>
    <w:rsid w:val="00A66D4C"/>
    <w:rsid w:val="00A71919"/>
    <w:rsid w:val="00A71F44"/>
    <w:rsid w:val="00A71F67"/>
    <w:rsid w:val="00A72050"/>
    <w:rsid w:val="00A72553"/>
    <w:rsid w:val="00A72F33"/>
    <w:rsid w:val="00A72F6B"/>
    <w:rsid w:val="00A7360E"/>
    <w:rsid w:val="00A736F5"/>
    <w:rsid w:val="00A73BD8"/>
    <w:rsid w:val="00A7403A"/>
    <w:rsid w:val="00A747BE"/>
    <w:rsid w:val="00A74BD1"/>
    <w:rsid w:val="00A75520"/>
    <w:rsid w:val="00A75BEC"/>
    <w:rsid w:val="00A7643A"/>
    <w:rsid w:val="00A804AD"/>
    <w:rsid w:val="00A80F09"/>
    <w:rsid w:val="00A8159A"/>
    <w:rsid w:val="00A8256F"/>
    <w:rsid w:val="00A83743"/>
    <w:rsid w:val="00A858FA"/>
    <w:rsid w:val="00A861A4"/>
    <w:rsid w:val="00A86485"/>
    <w:rsid w:val="00A86F43"/>
    <w:rsid w:val="00A87882"/>
    <w:rsid w:val="00A87A74"/>
    <w:rsid w:val="00A87EAB"/>
    <w:rsid w:val="00A90FE2"/>
    <w:rsid w:val="00A9170D"/>
    <w:rsid w:val="00A91A3D"/>
    <w:rsid w:val="00A91E5E"/>
    <w:rsid w:val="00A924A7"/>
    <w:rsid w:val="00A92651"/>
    <w:rsid w:val="00A92AFF"/>
    <w:rsid w:val="00A93A31"/>
    <w:rsid w:val="00A9544A"/>
    <w:rsid w:val="00A96747"/>
    <w:rsid w:val="00A9700F"/>
    <w:rsid w:val="00A97F78"/>
    <w:rsid w:val="00AA06BA"/>
    <w:rsid w:val="00AA1DD9"/>
    <w:rsid w:val="00AA2008"/>
    <w:rsid w:val="00AA202E"/>
    <w:rsid w:val="00AA2250"/>
    <w:rsid w:val="00AA24AB"/>
    <w:rsid w:val="00AA2703"/>
    <w:rsid w:val="00AA290C"/>
    <w:rsid w:val="00AA2A33"/>
    <w:rsid w:val="00AA3F13"/>
    <w:rsid w:val="00AA54E2"/>
    <w:rsid w:val="00AA5CE1"/>
    <w:rsid w:val="00AA6689"/>
    <w:rsid w:val="00AA70EC"/>
    <w:rsid w:val="00AB05E0"/>
    <w:rsid w:val="00AB158F"/>
    <w:rsid w:val="00AB210D"/>
    <w:rsid w:val="00AB2860"/>
    <w:rsid w:val="00AB2B6D"/>
    <w:rsid w:val="00AB35AC"/>
    <w:rsid w:val="00AB5F57"/>
    <w:rsid w:val="00AB627A"/>
    <w:rsid w:val="00AB67A2"/>
    <w:rsid w:val="00AB6A99"/>
    <w:rsid w:val="00AB6FB9"/>
    <w:rsid w:val="00AB71D4"/>
    <w:rsid w:val="00AB7A0B"/>
    <w:rsid w:val="00AB7BC0"/>
    <w:rsid w:val="00AC1521"/>
    <w:rsid w:val="00AC1F83"/>
    <w:rsid w:val="00AC24AA"/>
    <w:rsid w:val="00AC256B"/>
    <w:rsid w:val="00AC2E25"/>
    <w:rsid w:val="00AC4093"/>
    <w:rsid w:val="00AC442B"/>
    <w:rsid w:val="00AC62C7"/>
    <w:rsid w:val="00AC6399"/>
    <w:rsid w:val="00AC6B95"/>
    <w:rsid w:val="00AC703B"/>
    <w:rsid w:val="00AC7355"/>
    <w:rsid w:val="00AD143C"/>
    <w:rsid w:val="00AD14D4"/>
    <w:rsid w:val="00AD1C69"/>
    <w:rsid w:val="00AD2636"/>
    <w:rsid w:val="00AD405C"/>
    <w:rsid w:val="00AD4064"/>
    <w:rsid w:val="00AD43A6"/>
    <w:rsid w:val="00AD44DF"/>
    <w:rsid w:val="00AD451D"/>
    <w:rsid w:val="00AD4764"/>
    <w:rsid w:val="00AD55CB"/>
    <w:rsid w:val="00AD62D6"/>
    <w:rsid w:val="00AD6438"/>
    <w:rsid w:val="00AD6451"/>
    <w:rsid w:val="00AD6AFD"/>
    <w:rsid w:val="00AD7798"/>
    <w:rsid w:val="00AD7E38"/>
    <w:rsid w:val="00AE01D0"/>
    <w:rsid w:val="00AE1085"/>
    <w:rsid w:val="00AE2796"/>
    <w:rsid w:val="00AE287C"/>
    <w:rsid w:val="00AE293C"/>
    <w:rsid w:val="00AE3A71"/>
    <w:rsid w:val="00AE413C"/>
    <w:rsid w:val="00AE45C5"/>
    <w:rsid w:val="00AE4F94"/>
    <w:rsid w:val="00AE562E"/>
    <w:rsid w:val="00AE5A7E"/>
    <w:rsid w:val="00AE5CB5"/>
    <w:rsid w:val="00AE611A"/>
    <w:rsid w:val="00AE73D4"/>
    <w:rsid w:val="00AE7412"/>
    <w:rsid w:val="00AF0156"/>
    <w:rsid w:val="00AF0A04"/>
    <w:rsid w:val="00AF15C2"/>
    <w:rsid w:val="00AF1E7E"/>
    <w:rsid w:val="00AF3564"/>
    <w:rsid w:val="00AF4DB8"/>
    <w:rsid w:val="00AF5E36"/>
    <w:rsid w:val="00AF5E9A"/>
    <w:rsid w:val="00AF7A49"/>
    <w:rsid w:val="00B009E9"/>
    <w:rsid w:val="00B013EB"/>
    <w:rsid w:val="00B016EF"/>
    <w:rsid w:val="00B01A9B"/>
    <w:rsid w:val="00B01FAA"/>
    <w:rsid w:val="00B0230B"/>
    <w:rsid w:val="00B0265E"/>
    <w:rsid w:val="00B03E83"/>
    <w:rsid w:val="00B0412D"/>
    <w:rsid w:val="00B05B0B"/>
    <w:rsid w:val="00B06459"/>
    <w:rsid w:val="00B06A6E"/>
    <w:rsid w:val="00B06D66"/>
    <w:rsid w:val="00B0740E"/>
    <w:rsid w:val="00B077AF"/>
    <w:rsid w:val="00B0794D"/>
    <w:rsid w:val="00B10734"/>
    <w:rsid w:val="00B11619"/>
    <w:rsid w:val="00B11A9B"/>
    <w:rsid w:val="00B11FCB"/>
    <w:rsid w:val="00B12883"/>
    <w:rsid w:val="00B12F90"/>
    <w:rsid w:val="00B135E6"/>
    <w:rsid w:val="00B14DD7"/>
    <w:rsid w:val="00B1513D"/>
    <w:rsid w:val="00B154AD"/>
    <w:rsid w:val="00B161D6"/>
    <w:rsid w:val="00B173A2"/>
    <w:rsid w:val="00B2137D"/>
    <w:rsid w:val="00B218A0"/>
    <w:rsid w:val="00B21B22"/>
    <w:rsid w:val="00B22157"/>
    <w:rsid w:val="00B222BF"/>
    <w:rsid w:val="00B223BA"/>
    <w:rsid w:val="00B22549"/>
    <w:rsid w:val="00B2355A"/>
    <w:rsid w:val="00B23786"/>
    <w:rsid w:val="00B24349"/>
    <w:rsid w:val="00B252B9"/>
    <w:rsid w:val="00B25E7D"/>
    <w:rsid w:val="00B27217"/>
    <w:rsid w:val="00B27296"/>
    <w:rsid w:val="00B2749A"/>
    <w:rsid w:val="00B3062C"/>
    <w:rsid w:val="00B31308"/>
    <w:rsid w:val="00B3193E"/>
    <w:rsid w:val="00B3195D"/>
    <w:rsid w:val="00B34E70"/>
    <w:rsid w:val="00B34ED3"/>
    <w:rsid w:val="00B35685"/>
    <w:rsid w:val="00B35CAC"/>
    <w:rsid w:val="00B36974"/>
    <w:rsid w:val="00B3767F"/>
    <w:rsid w:val="00B40214"/>
    <w:rsid w:val="00B4169A"/>
    <w:rsid w:val="00B41706"/>
    <w:rsid w:val="00B42865"/>
    <w:rsid w:val="00B42AF6"/>
    <w:rsid w:val="00B4387F"/>
    <w:rsid w:val="00B43A80"/>
    <w:rsid w:val="00B43B34"/>
    <w:rsid w:val="00B43D25"/>
    <w:rsid w:val="00B440F4"/>
    <w:rsid w:val="00B44BF3"/>
    <w:rsid w:val="00B44D2C"/>
    <w:rsid w:val="00B4690C"/>
    <w:rsid w:val="00B46FE4"/>
    <w:rsid w:val="00B4748C"/>
    <w:rsid w:val="00B47856"/>
    <w:rsid w:val="00B51140"/>
    <w:rsid w:val="00B5150D"/>
    <w:rsid w:val="00B5168D"/>
    <w:rsid w:val="00B51755"/>
    <w:rsid w:val="00B52226"/>
    <w:rsid w:val="00B522CE"/>
    <w:rsid w:val="00B5386A"/>
    <w:rsid w:val="00B539C7"/>
    <w:rsid w:val="00B54171"/>
    <w:rsid w:val="00B553A9"/>
    <w:rsid w:val="00B61863"/>
    <w:rsid w:val="00B62597"/>
    <w:rsid w:val="00B6374F"/>
    <w:rsid w:val="00B63B5C"/>
    <w:rsid w:val="00B63D4D"/>
    <w:rsid w:val="00B665B5"/>
    <w:rsid w:val="00B66B85"/>
    <w:rsid w:val="00B7034B"/>
    <w:rsid w:val="00B71BA1"/>
    <w:rsid w:val="00B71D08"/>
    <w:rsid w:val="00B71FB3"/>
    <w:rsid w:val="00B7330C"/>
    <w:rsid w:val="00B73886"/>
    <w:rsid w:val="00B75379"/>
    <w:rsid w:val="00B7559B"/>
    <w:rsid w:val="00B75C64"/>
    <w:rsid w:val="00B8006C"/>
    <w:rsid w:val="00B818C5"/>
    <w:rsid w:val="00B83B95"/>
    <w:rsid w:val="00B84DC9"/>
    <w:rsid w:val="00B85705"/>
    <w:rsid w:val="00B85846"/>
    <w:rsid w:val="00B85E6A"/>
    <w:rsid w:val="00B86974"/>
    <w:rsid w:val="00B86F5F"/>
    <w:rsid w:val="00B87DBE"/>
    <w:rsid w:val="00B9055E"/>
    <w:rsid w:val="00B90AF9"/>
    <w:rsid w:val="00B918B5"/>
    <w:rsid w:val="00B92736"/>
    <w:rsid w:val="00B92FEE"/>
    <w:rsid w:val="00B93741"/>
    <w:rsid w:val="00B94353"/>
    <w:rsid w:val="00B943FD"/>
    <w:rsid w:val="00B95214"/>
    <w:rsid w:val="00B9566A"/>
    <w:rsid w:val="00B96790"/>
    <w:rsid w:val="00B973C1"/>
    <w:rsid w:val="00B979DB"/>
    <w:rsid w:val="00BA1386"/>
    <w:rsid w:val="00BA1500"/>
    <w:rsid w:val="00BA2448"/>
    <w:rsid w:val="00BA4499"/>
    <w:rsid w:val="00BA5484"/>
    <w:rsid w:val="00BA5581"/>
    <w:rsid w:val="00BA5A1D"/>
    <w:rsid w:val="00BA5A88"/>
    <w:rsid w:val="00BA6E35"/>
    <w:rsid w:val="00BA7194"/>
    <w:rsid w:val="00BA7E5C"/>
    <w:rsid w:val="00BA7FC1"/>
    <w:rsid w:val="00BB0715"/>
    <w:rsid w:val="00BB096A"/>
    <w:rsid w:val="00BB1A30"/>
    <w:rsid w:val="00BB1F71"/>
    <w:rsid w:val="00BB23E7"/>
    <w:rsid w:val="00BB24EC"/>
    <w:rsid w:val="00BB3303"/>
    <w:rsid w:val="00BB34A2"/>
    <w:rsid w:val="00BB455A"/>
    <w:rsid w:val="00BB4A39"/>
    <w:rsid w:val="00BB5421"/>
    <w:rsid w:val="00BB694F"/>
    <w:rsid w:val="00BB6960"/>
    <w:rsid w:val="00BB7CE5"/>
    <w:rsid w:val="00BB7FBC"/>
    <w:rsid w:val="00BC01AA"/>
    <w:rsid w:val="00BC02A8"/>
    <w:rsid w:val="00BC1345"/>
    <w:rsid w:val="00BC13B8"/>
    <w:rsid w:val="00BC2AB0"/>
    <w:rsid w:val="00BC2D06"/>
    <w:rsid w:val="00BC3279"/>
    <w:rsid w:val="00BC36CD"/>
    <w:rsid w:val="00BC42E9"/>
    <w:rsid w:val="00BC6835"/>
    <w:rsid w:val="00BC786D"/>
    <w:rsid w:val="00BC7A4F"/>
    <w:rsid w:val="00BD172A"/>
    <w:rsid w:val="00BD22EC"/>
    <w:rsid w:val="00BD3BD6"/>
    <w:rsid w:val="00BD442C"/>
    <w:rsid w:val="00BD4934"/>
    <w:rsid w:val="00BD5201"/>
    <w:rsid w:val="00BD5AB2"/>
    <w:rsid w:val="00BD5EB7"/>
    <w:rsid w:val="00BD6A41"/>
    <w:rsid w:val="00BD6EDD"/>
    <w:rsid w:val="00BD777C"/>
    <w:rsid w:val="00BD784A"/>
    <w:rsid w:val="00BE01E3"/>
    <w:rsid w:val="00BE130C"/>
    <w:rsid w:val="00BE14F3"/>
    <w:rsid w:val="00BE1714"/>
    <w:rsid w:val="00BE1B60"/>
    <w:rsid w:val="00BE2147"/>
    <w:rsid w:val="00BE25C6"/>
    <w:rsid w:val="00BE28A6"/>
    <w:rsid w:val="00BE38BC"/>
    <w:rsid w:val="00BE3EB2"/>
    <w:rsid w:val="00BE42C2"/>
    <w:rsid w:val="00BE489D"/>
    <w:rsid w:val="00BE5EF8"/>
    <w:rsid w:val="00BE616F"/>
    <w:rsid w:val="00BE641E"/>
    <w:rsid w:val="00BE662F"/>
    <w:rsid w:val="00BF07FD"/>
    <w:rsid w:val="00BF114F"/>
    <w:rsid w:val="00BF13A4"/>
    <w:rsid w:val="00BF1810"/>
    <w:rsid w:val="00BF28F0"/>
    <w:rsid w:val="00BF2BAF"/>
    <w:rsid w:val="00BF3004"/>
    <w:rsid w:val="00BF35DA"/>
    <w:rsid w:val="00BF3F0F"/>
    <w:rsid w:val="00BF48B4"/>
    <w:rsid w:val="00BF5AC0"/>
    <w:rsid w:val="00BF6B17"/>
    <w:rsid w:val="00BF6E0A"/>
    <w:rsid w:val="00BF78F8"/>
    <w:rsid w:val="00C001F9"/>
    <w:rsid w:val="00C00403"/>
    <w:rsid w:val="00C012CC"/>
    <w:rsid w:val="00C01E9D"/>
    <w:rsid w:val="00C0245D"/>
    <w:rsid w:val="00C034C5"/>
    <w:rsid w:val="00C03516"/>
    <w:rsid w:val="00C0361E"/>
    <w:rsid w:val="00C049E7"/>
    <w:rsid w:val="00C04E69"/>
    <w:rsid w:val="00C0589A"/>
    <w:rsid w:val="00C06107"/>
    <w:rsid w:val="00C06846"/>
    <w:rsid w:val="00C068BD"/>
    <w:rsid w:val="00C06907"/>
    <w:rsid w:val="00C06999"/>
    <w:rsid w:val="00C06BBF"/>
    <w:rsid w:val="00C076D6"/>
    <w:rsid w:val="00C07BA4"/>
    <w:rsid w:val="00C07E4F"/>
    <w:rsid w:val="00C103F4"/>
    <w:rsid w:val="00C109D4"/>
    <w:rsid w:val="00C10E23"/>
    <w:rsid w:val="00C11039"/>
    <w:rsid w:val="00C11180"/>
    <w:rsid w:val="00C1187A"/>
    <w:rsid w:val="00C11C6F"/>
    <w:rsid w:val="00C12F2B"/>
    <w:rsid w:val="00C1371A"/>
    <w:rsid w:val="00C1416E"/>
    <w:rsid w:val="00C141CF"/>
    <w:rsid w:val="00C142A0"/>
    <w:rsid w:val="00C1491B"/>
    <w:rsid w:val="00C1548C"/>
    <w:rsid w:val="00C161C1"/>
    <w:rsid w:val="00C1640E"/>
    <w:rsid w:val="00C16F74"/>
    <w:rsid w:val="00C16F7C"/>
    <w:rsid w:val="00C17CEC"/>
    <w:rsid w:val="00C20CE2"/>
    <w:rsid w:val="00C216D9"/>
    <w:rsid w:val="00C21C2B"/>
    <w:rsid w:val="00C22A22"/>
    <w:rsid w:val="00C230A4"/>
    <w:rsid w:val="00C2559E"/>
    <w:rsid w:val="00C26257"/>
    <w:rsid w:val="00C2634B"/>
    <w:rsid w:val="00C26367"/>
    <w:rsid w:val="00C273EA"/>
    <w:rsid w:val="00C3020B"/>
    <w:rsid w:val="00C3025B"/>
    <w:rsid w:val="00C3268B"/>
    <w:rsid w:val="00C32955"/>
    <w:rsid w:val="00C32B7B"/>
    <w:rsid w:val="00C331F9"/>
    <w:rsid w:val="00C3671A"/>
    <w:rsid w:val="00C37B28"/>
    <w:rsid w:val="00C37D1A"/>
    <w:rsid w:val="00C4063C"/>
    <w:rsid w:val="00C41270"/>
    <w:rsid w:val="00C41E08"/>
    <w:rsid w:val="00C432CE"/>
    <w:rsid w:val="00C432DB"/>
    <w:rsid w:val="00C435D8"/>
    <w:rsid w:val="00C4365B"/>
    <w:rsid w:val="00C43B07"/>
    <w:rsid w:val="00C44517"/>
    <w:rsid w:val="00C45448"/>
    <w:rsid w:val="00C45B68"/>
    <w:rsid w:val="00C464E0"/>
    <w:rsid w:val="00C46B06"/>
    <w:rsid w:val="00C46CAB"/>
    <w:rsid w:val="00C46EEF"/>
    <w:rsid w:val="00C47AFB"/>
    <w:rsid w:val="00C47B00"/>
    <w:rsid w:val="00C50083"/>
    <w:rsid w:val="00C536CC"/>
    <w:rsid w:val="00C53D6F"/>
    <w:rsid w:val="00C53E43"/>
    <w:rsid w:val="00C5416A"/>
    <w:rsid w:val="00C54DAE"/>
    <w:rsid w:val="00C552B0"/>
    <w:rsid w:val="00C55931"/>
    <w:rsid w:val="00C564CC"/>
    <w:rsid w:val="00C56FAD"/>
    <w:rsid w:val="00C57815"/>
    <w:rsid w:val="00C607FA"/>
    <w:rsid w:val="00C610BA"/>
    <w:rsid w:val="00C61494"/>
    <w:rsid w:val="00C61B7F"/>
    <w:rsid w:val="00C63763"/>
    <w:rsid w:val="00C654B1"/>
    <w:rsid w:val="00C66E49"/>
    <w:rsid w:val="00C679C8"/>
    <w:rsid w:val="00C721FF"/>
    <w:rsid w:val="00C7419A"/>
    <w:rsid w:val="00C74806"/>
    <w:rsid w:val="00C75055"/>
    <w:rsid w:val="00C77A3A"/>
    <w:rsid w:val="00C80002"/>
    <w:rsid w:val="00C82260"/>
    <w:rsid w:val="00C831BB"/>
    <w:rsid w:val="00C84E2A"/>
    <w:rsid w:val="00C85652"/>
    <w:rsid w:val="00C856E8"/>
    <w:rsid w:val="00C85C24"/>
    <w:rsid w:val="00C863D9"/>
    <w:rsid w:val="00C87606"/>
    <w:rsid w:val="00C90600"/>
    <w:rsid w:val="00C90B68"/>
    <w:rsid w:val="00C9124A"/>
    <w:rsid w:val="00C917F7"/>
    <w:rsid w:val="00C91AAA"/>
    <w:rsid w:val="00C91C0C"/>
    <w:rsid w:val="00C92C40"/>
    <w:rsid w:val="00C935A1"/>
    <w:rsid w:val="00C93F31"/>
    <w:rsid w:val="00C93F6B"/>
    <w:rsid w:val="00C94835"/>
    <w:rsid w:val="00C94A5D"/>
    <w:rsid w:val="00C94BD5"/>
    <w:rsid w:val="00C950D9"/>
    <w:rsid w:val="00C956EA"/>
    <w:rsid w:val="00C96468"/>
    <w:rsid w:val="00C9703F"/>
    <w:rsid w:val="00C97374"/>
    <w:rsid w:val="00C973F9"/>
    <w:rsid w:val="00C97B5E"/>
    <w:rsid w:val="00CA0579"/>
    <w:rsid w:val="00CA09D3"/>
    <w:rsid w:val="00CA0A98"/>
    <w:rsid w:val="00CA0CD6"/>
    <w:rsid w:val="00CA2CA8"/>
    <w:rsid w:val="00CA36ED"/>
    <w:rsid w:val="00CA41B6"/>
    <w:rsid w:val="00CA5B6C"/>
    <w:rsid w:val="00CA5BCE"/>
    <w:rsid w:val="00CA67CD"/>
    <w:rsid w:val="00CA745A"/>
    <w:rsid w:val="00CB128D"/>
    <w:rsid w:val="00CB135B"/>
    <w:rsid w:val="00CB145A"/>
    <w:rsid w:val="00CB176F"/>
    <w:rsid w:val="00CB252F"/>
    <w:rsid w:val="00CB2856"/>
    <w:rsid w:val="00CB28D8"/>
    <w:rsid w:val="00CB2EC3"/>
    <w:rsid w:val="00CB4546"/>
    <w:rsid w:val="00CB459E"/>
    <w:rsid w:val="00CB59F1"/>
    <w:rsid w:val="00CB5E4F"/>
    <w:rsid w:val="00CB64A8"/>
    <w:rsid w:val="00CB77EA"/>
    <w:rsid w:val="00CB7CCC"/>
    <w:rsid w:val="00CB7E10"/>
    <w:rsid w:val="00CC04E3"/>
    <w:rsid w:val="00CC14E5"/>
    <w:rsid w:val="00CC1869"/>
    <w:rsid w:val="00CC18E1"/>
    <w:rsid w:val="00CC1908"/>
    <w:rsid w:val="00CC2254"/>
    <w:rsid w:val="00CC2BAA"/>
    <w:rsid w:val="00CC3C5D"/>
    <w:rsid w:val="00CC3D3E"/>
    <w:rsid w:val="00CC4D3C"/>
    <w:rsid w:val="00CC4DD1"/>
    <w:rsid w:val="00CC5AC1"/>
    <w:rsid w:val="00CC6151"/>
    <w:rsid w:val="00CC6397"/>
    <w:rsid w:val="00CC702D"/>
    <w:rsid w:val="00CC7676"/>
    <w:rsid w:val="00CD0C9A"/>
    <w:rsid w:val="00CD10A1"/>
    <w:rsid w:val="00CD115A"/>
    <w:rsid w:val="00CD3030"/>
    <w:rsid w:val="00CD3A2D"/>
    <w:rsid w:val="00CD4126"/>
    <w:rsid w:val="00CD4C8D"/>
    <w:rsid w:val="00CD520D"/>
    <w:rsid w:val="00CD57FE"/>
    <w:rsid w:val="00CD6CBD"/>
    <w:rsid w:val="00CE0DB6"/>
    <w:rsid w:val="00CE18D7"/>
    <w:rsid w:val="00CE1A3D"/>
    <w:rsid w:val="00CE1B8E"/>
    <w:rsid w:val="00CE1D31"/>
    <w:rsid w:val="00CE246E"/>
    <w:rsid w:val="00CE374B"/>
    <w:rsid w:val="00CE3A7F"/>
    <w:rsid w:val="00CE5A96"/>
    <w:rsid w:val="00CE6A1D"/>
    <w:rsid w:val="00CE7237"/>
    <w:rsid w:val="00CF0828"/>
    <w:rsid w:val="00CF0CCC"/>
    <w:rsid w:val="00CF16D3"/>
    <w:rsid w:val="00CF1746"/>
    <w:rsid w:val="00CF1D30"/>
    <w:rsid w:val="00CF263F"/>
    <w:rsid w:val="00CF4CE6"/>
    <w:rsid w:val="00CF541B"/>
    <w:rsid w:val="00CF61E8"/>
    <w:rsid w:val="00CF6AD8"/>
    <w:rsid w:val="00CF6C60"/>
    <w:rsid w:val="00CF6D2E"/>
    <w:rsid w:val="00CF712C"/>
    <w:rsid w:val="00D00C2A"/>
    <w:rsid w:val="00D02311"/>
    <w:rsid w:val="00D024F6"/>
    <w:rsid w:val="00D026F6"/>
    <w:rsid w:val="00D032B9"/>
    <w:rsid w:val="00D050AC"/>
    <w:rsid w:val="00D05789"/>
    <w:rsid w:val="00D058F7"/>
    <w:rsid w:val="00D05DC2"/>
    <w:rsid w:val="00D06A10"/>
    <w:rsid w:val="00D06B2C"/>
    <w:rsid w:val="00D077B9"/>
    <w:rsid w:val="00D07D57"/>
    <w:rsid w:val="00D11129"/>
    <w:rsid w:val="00D111C9"/>
    <w:rsid w:val="00D120A5"/>
    <w:rsid w:val="00D128DF"/>
    <w:rsid w:val="00D131DD"/>
    <w:rsid w:val="00D13422"/>
    <w:rsid w:val="00D13A79"/>
    <w:rsid w:val="00D140F2"/>
    <w:rsid w:val="00D14E8A"/>
    <w:rsid w:val="00D160AC"/>
    <w:rsid w:val="00D16BFB"/>
    <w:rsid w:val="00D16C1C"/>
    <w:rsid w:val="00D17D79"/>
    <w:rsid w:val="00D20458"/>
    <w:rsid w:val="00D2075D"/>
    <w:rsid w:val="00D2219D"/>
    <w:rsid w:val="00D226BF"/>
    <w:rsid w:val="00D2291E"/>
    <w:rsid w:val="00D22A22"/>
    <w:rsid w:val="00D22BAB"/>
    <w:rsid w:val="00D22DD9"/>
    <w:rsid w:val="00D23AAC"/>
    <w:rsid w:val="00D2521E"/>
    <w:rsid w:val="00D25318"/>
    <w:rsid w:val="00D31CBB"/>
    <w:rsid w:val="00D32750"/>
    <w:rsid w:val="00D3410B"/>
    <w:rsid w:val="00D35AAA"/>
    <w:rsid w:val="00D3706E"/>
    <w:rsid w:val="00D372F0"/>
    <w:rsid w:val="00D37E4E"/>
    <w:rsid w:val="00D37EFD"/>
    <w:rsid w:val="00D40543"/>
    <w:rsid w:val="00D41733"/>
    <w:rsid w:val="00D42409"/>
    <w:rsid w:val="00D438B7"/>
    <w:rsid w:val="00D43CE1"/>
    <w:rsid w:val="00D44BAE"/>
    <w:rsid w:val="00D4526B"/>
    <w:rsid w:val="00D458B0"/>
    <w:rsid w:val="00D45B31"/>
    <w:rsid w:val="00D45C62"/>
    <w:rsid w:val="00D4605A"/>
    <w:rsid w:val="00D46134"/>
    <w:rsid w:val="00D46CD3"/>
    <w:rsid w:val="00D50BC3"/>
    <w:rsid w:val="00D51AEC"/>
    <w:rsid w:val="00D51EA2"/>
    <w:rsid w:val="00D52080"/>
    <w:rsid w:val="00D5303B"/>
    <w:rsid w:val="00D53796"/>
    <w:rsid w:val="00D53D80"/>
    <w:rsid w:val="00D53FDA"/>
    <w:rsid w:val="00D546FC"/>
    <w:rsid w:val="00D54C52"/>
    <w:rsid w:val="00D54DB9"/>
    <w:rsid w:val="00D557A1"/>
    <w:rsid w:val="00D55D85"/>
    <w:rsid w:val="00D56434"/>
    <w:rsid w:val="00D57A2E"/>
    <w:rsid w:val="00D60375"/>
    <w:rsid w:val="00D60388"/>
    <w:rsid w:val="00D607F8"/>
    <w:rsid w:val="00D60ADA"/>
    <w:rsid w:val="00D614F3"/>
    <w:rsid w:val="00D62E8C"/>
    <w:rsid w:val="00D63AA8"/>
    <w:rsid w:val="00D63F6F"/>
    <w:rsid w:val="00D64A1A"/>
    <w:rsid w:val="00D65003"/>
    <w:rsid w:val="00D654AF"/>
    <w:rsid w:val="00D65B7E"/>
    <w:rsid w:val="00D661D6"/>
    <w:rsid w:val="00D66999"/>
    <w:rsid w:val="00D678FF"/>
    <w:rsid w:val="00D708D8"/>
    <w:rsid w:val="00D7097A"/>
    <w:rsid w:val="00D719C0"/>
    <w:rsid w:val="00D72F8C"/>
    <w:rsid w:val="00D737E7"/>
    <w:rsid w:val="00D738B7"/>
    <w:rsid w:val="00D76033"/>
    <w:rsid w:val="00D766B0"/>
    <w:rsid w:val="00D766B7"/>
    <w:rsid w:val="00D76AD2"/>
    <w:rsid w:val="00D770BB"/>
    <w:rsid w:val="00D80673"/>
    <w:rsid w:val="00D80CA7"/>
    <w:rsid w:val="00D81713"/>
    <w:rsid w:val="00D81D17"/>
    <w:rsid w:val="00D82589"/>
    <w:rsid w:val="00D83118"/>
    <w:rsid w:val="00D844A1"/>
    <w:rsid w:val="00D845BD"/>
    <w:rsid w:val="00D85456"/>
    <w:rsid w:val="00D868E9"/>
    <w:rsid w:val="00D86AAC"/>
    <w:rsid w:val="00D86C4A"/>
    <w:rsid w:val="00D8770A"/>
    <w:rsid w:val="00D90C2D"/>
    <w:rsid w:val="00D90EBF"/>
    <w:rsid w:val="00D911FA"/>
    <w:rsid w:val="00D9284F"/>
    <w:rsid w:val="00D92A90"/>
    <w:rsid w:val="00D92D96"/>
    <w:rsid w:val="00D93376"/>
    <w:rsid w:val="00D93A03"/>
    <w:rsid w:val="00D93AF2"/>
    <w:rsid w:val="00D95076"/>
    <w:rsid w:val="00D9582F"/>
    <w:rsid w:val="00D961E1"/>
    <w:rsid w:val="00D9649D"/>
    <w:rsid w:val="00D968A4"/>
    <w:rsid w:val="00D97126"/>
    <w:rsid w:val="00D97873"/>
    <w:rsid w:val="00D979C1"/>
    <w:rsid w:val="00DA19E0"/>
    <w:rsid w:val="00DA2890"/>
    <w:rsid w:val="00DA30F5"/>
    <w:rsid w:val="00DA3934"/>
    <w:rsid w:val="00DA3A24"/>
    <w:rsid w:val="00DA48CB"/>
    <w:rsid w:val="00DA5200"/>
    <w:rsid w:val="00DA5DC2"/>
    <w:rsid w:val="00DA5E27"/>
    <w:rsid w:val="00DA70CB"/>
    <w:rsid w:val="00DA7CFB"/>
    <w:rsid w:val="00DB1689"/>
    <w:rsid w:val="00DB1F21"/>
    <w:rsid w:val="00DB207E"/>
    <w:rsid w:val="00DB238E"/>
    <w:rsid w:val="00DB28D1"/>
    <w:rsid w:val="00DB2C1C"/>
    <w:rsid w:val="00DB2C30"/>
    <w:rsid w:val="00DB3796"/>
    <w:rsid w:val="00DB45C5"/>
    <w:rsid w:val="00DB6BA2"/>
    <w:rsid w:val="00DB7138"/>
    <w:rsid w:val="00DB7370"/>
    <w:rsid w:val="00DB77DB"/>
    <w:rsid w:val="00DB7B42"/>
    <w:rsid w:val="00DC1D66"/>
    <w:rsid w:val="00DC2196"/>
    <w:rsid w:val="00DC224E"/>
    <w:rsid w:val="00DC28CE"/>
    <w:rsid w:val="00DC2E81"/>
    <w:rsid w:val="00DC397B"/>
    <w:rsid w:val="00DC40D7"/>
    <w:rsid w:val="00DC643A"/>
    <w:rsid w:val="00DC6D26"/>
    <w:rsid w:val="00DC7B19"/>
    <w:rsid w:val="00DD1C77"/>
    <w:rsid w:val="00DD1CF0"/>
    <w:rsid w:val="00DD2861"/>
    <w:rsid w:val="00DD29BC"/>
    <w:rsid w:val="00DD3A3F"/>
    <w:rsid w:val="00DD3BAF"/>
    <w:rsid w:val="00DD41FE"/>
    <w:rsid w:val="00DD506D"/>
    <w:rsid w:val="00DD55FF"/>
    <w:rsid w:val="00DD5894"/>
    <w:rsid w:val="00DD767B"/>
    <w:rsid w:val="00DD787A"/>
    <w:rsid w:val="00DD7F57"/>
    <w:rsid w:val="00DE0959"/>
    <w:rsid w:val="00DE1AFC"/>
    <w:rsid w:val="00DE1D4A"/>
    <w:rsid w:val="00DE3126"/>
    <w:rsid w:val="00DE3803"/>
    <w:rsid w:val="00DE4627"/>
    <w:rsid w:val="00DE6726"/>
    <w:rsid w:val="00DE6E29"/>
    <w:rsid w:val="00DE77AE"/>
    <w:rsid w:val="00DE7DA8"/>
    <w:rsid w:val="00DF1FAD"/>
    <w:rsid w:val="00DF50B0"/>
    <w:rsid w:val="00DF5282"/>
    <w:rsid w:val="00DF5A14"/>
    <w:rsid w:val="00DF70C9"/>
    <w:rsid w:val="00E0173E"/>
    <w:rsid w:val="00E01ECD"/>
    <w:rsid w:val="00E0258A"/>
    <w:rsid w:val="00E03D44"/>
    <w:rsid w:val="00E043CF"/>
    <w:rsid w:val="00E04721"/>
    <w:rsid w:val="00E0527B"/>
    <w:rsid w:val="00E05D6E"/>
    <w:rsid w:val="00E06E51"/>
    <w:rsid w:val="00E06F13"/>
    <w:rsid w:val="00E06F54"/>
    <w:rsid w:val="00E06FB2"/>
    <w:rsid w:val="00E0702A"/>
    <w:rsid w:val="00E070D2"/>
    <w:rsid w:val="00E10FB9"/>
    <w:rsid w:val="00E1253E"/>
    <w:rsid w:val="00E12CDC"/>
    <w:rsid w:val="00E141AF"/>
    <w:rsid w:val="00E15BB4"/>
    <w:rsid w:val="00E177BA"/>
    <w:rsid w:val="00E17E97"/>
    <w:rsid w:val="00E2048E"/>
    <w:rsid w:val="00E216AA"/>
    <w:rsid w:val="00E21882"/>
    <w:rsid w:val="00E2196A"/>
    <w:rsid w:val="00E22887"/>
    <w:rsid w:val="00E22A14"/>
    <w:rsid w:val="00E22BA8"/>
    <w:rsid w:val="00E2324E"/>
    <w:rsid w:val="00E2356E"/>
    <w:rsid w:val="00E23C9A"/>
    <w:rsid w:val="00E245CA"/>
    <w:rsid w:val="00E24CAA"/>
    <w:rsid w:val="00E24EAD"/>
    <w:rsid w:val="00E25705"/>
    <w:rsid w:val="00E26055"/>
    <w:rsid w:val="00E26C28"/>
    <w:rsid w:val="00E305CB"/>
    <w:rsid w:val="00E31540"/>
    <w:rsid w:val="00E315D9"/>
    <w:rsid w:val="00E327D1"/>
    <w:rsid w:val="00E33057"/>
    <w:rsid w:val="00E33664"/>
    <w:rsid w:val="00E33B15"/>
    <w:rsid w:val="00E33F35"/>
    <w:rsid w:val="00E34341"/>
    <w:rsid w:val="00E34AFD"/>
    <w:rsid w:val="00E35E8E"/>
    <w:rsid w:val="00E361FC"/>
    <w:rsid w:val="00E36A77"/>
    <w:rsid w:val="00E36EFE"/>
    <w:rsid w:val="00E3738A"/>
    <w:rsid w:val="00E37C00"/>
    <w:rsid w:val="00E37C84"/>
    <w:rsid w:val="00E42485"/>
    <w:rsid w:val="00E43D55"/>
    <w:rsid w:val="00E444F9"/>
    <w:rsid w:val="00E4485B"/>
    <w:rsid w:val="00E44E4E"/>
    <w:rsid w:val="00E44E7C"/>
    <w:rsid w:val="00E450F6"/>
    <w:rsid w:val="00E45559"/>
    <w:rsid w:val="00E4775C"/>
    <w:rsid w:val="00E47DBB"/>
    <w:rsid w:val="00E5019D"/>
    <w:rsid w:val="00E503E0"/>
    <w:rsid w:val="00E50EF8"/>
    <w:rsid w:val="00E52B03"/>
    <w:rsid w:val="00E52B90"/>
    <w:rsid w:val="00E52D83"/>
    <w:rsid w:val="00E53AA4"/>
    <w:rsid w:val="00E53AE0"/>
    <w:rsid w:val="00E5496D"/>
    <w:rsid w:val="00E54DB1"/>
    <w:rsid w:val="00E5579A"/>
    <w:rsid w:val="00E5654D"/>
    <w:rsid w:val="00E56B95"/>
    <w:rsid w:val="00E56E1B"/>
    <w:rsid w:val="00E614A2"/>
    <w:rsid w:val="00E621AF"/>
    <w:rsid w:val="00E62A16"/>
    <w:rsid w:val="00E637E8"/>
    <w:rsid w:val="00E63ECC"/>
    <w:rsid w:val="00E63F70"/>
    <w:rsid w:val="00E646A1"/>
    <w:rsid w:val="00E64BAA"/>
    <w:rsid w:val="00E65ACB"/>
    <w:rsid w:val="00E701AE"/>
    <w:rsid w:val="00E70966"/>
    <w:rsid w:val="00E70AD3"/>
    <w:rsid w:val="00E70BD0"/>
    <w:rsid w:val="00E7359D"/>
    <w:rsid w:val="00E738A4"/>
    <w:rsid w:val="00E73D3D"/>
    <w:rsid w:val="00E741F0"/>
    <w:rsid w:val="00E75860"/>
    <w:rsid w:val="00E75B00"/>
    <w:rsid w:val="00E7645C"/>
    <w:rsid w:val="00E809A8"/>
    <w:rsid w:val="00E81845"/>
    <w:rsid w:val="00E82891"/>
    <w:rsid w:val="00E84478"/>
    <w:rsid w:val="00E84B78"/>
    <w:rsid w:val="00E85EF5"/>
    <w:rsid w:val="00E8652B"/>
    <w:rsid w:val="00E87290"/>
    <w:rsid w:val="00E8757B"/>
    <w:rsid w:val="00E90177"/>
    <w:rsid w:val="00E902E8"/>
    <w:rsid w:val="00E90448"/>
    <w:rsid w:val="00E9054B"/>
    <w:rsid w:val="00E90F87"/>
    <w:rsid w:val="00E915B1"/>
    <w:rsid w:val="00E9161D"/>
    <w:rsid w:val="00E91755"/>
    <w:rsid w:val="00E92463"/>
    <w:rsid w:val="00E93220"/>
    <w:rsid w:val="00E93227"/>
    <w:rsid w:val="00E933DB"/>
    <w:rsid w:val="00E9377E"/>
    <w:rsid w:val="00E93A5E"/>
    <w:rsid w:val="00E94A74"/>
    <w:rsid w:val="00E95FB1"/>
    <w:rsid w:val="00E960C1"/>
    <w:rsid w:val="00E96350"/>
    <w:rsid w:val="00E96612"/>
    <w:rsid w:val="00E96E5A"/>
    <w:rsid w:val="00E97151"/>
    <w:rsid w:val="00EA0F21"/>
    <w:rsid w:val="00EA1AB6"/>
    <w:rsid w:val="00EA1B40"/>
    <w:rsid w:val="00EA1B7E"/>
    <w:rsid w:val="00EA2853"/>
    <w:rsid w:val="00EA3BB7"/>
    <w:rsid w:val="00EA4467"/>
    <w:rsid w:val="00EA5035"/>
    <w:rsid w:val="00EA630C"/>
    <w:rsid w:val="00EA64FB"/>
    <w:rsid w:val="00EB0342"/>
    <w:rsid w:val="00EB079C"/>
    <w:rsid w:val="00EB09F3"/>
    <w:rsid w:val="00EB1414"/>
    <w:rsid w:val="00EB212A"/>
    <w:rsid w:val="00EB23A2"/>
    <w:rsid w:val="00EB3DD3"/>
    <w:rsid w:val="00EB3DE1"/>
    <w:rsid w:val="00EB4182"/>
    <w:rsid w:val="00EB4245"/>
    <w:rsid w:val="00EB4CFD"/>
    <w:rsid w:val="00EB4DEF"/>
    <w:rsid w:val="00EB568F"/>
    <w:rsid w:val="00EB64B4"/>
    <w:rsid w:val="00EC09F9"/>
    <w:rsid w:val="00EC1DD6"/>
    <w:rsid w:val="00EC21EA"/>
    <w:rsid w:val="00EC3A8E"/>
    <w:rsid w:val="00EC4756"/>
    <w:rsid w:val="00EC596C"/>
    <w:rsid w:val="00EC5B07"/>
    <w:rsid w:val="00ED00A3"/>
    <w:rsid w:val="00ED01A1"/>
    <w:rsid w:val="00ED05B3"/>
    <w:rsid w:val="00ED0AF4"/>
    <w:rsid w:val="00ED154E"/>
    <w:rsid w:val="00ED234D"/>
    <w:rsid w:val="00ED2494"/>
    <w:rsid w:val="00ED24FD"/>
    <w:rsid w:val="00ED4425"/>
    <w:rsid w:val="00ED45E6"/>
    <w:rsid w:val="00ED4D2E"/>
    <w:rsid w:val="00ED557C"/>
    <w:rsid w:val="00ED5CAE"/>
    <w:rsid w:val="00ED5FA5"/>
    <w:rsid w:val="00ED6C86"/>
    <w:rsid w:val="00ED707D"/>
    <w:rsid w:val="00ED7624"/>
    <w:rsid w:val="00EE14A8"/>
    <w:rsid w:val="00EE1A34"/>
    <w:rsid w:val="00EE214D"/>
    <w:rsid w:val="00EE2159"/>
    <w:rsid w:val="00EE2660"/>
    <w:rsid w:val="00EE2799"/>
    <w:rsid w:val="00EE2826"/>
    <w:rsid w:val="00EE307B"/>
    <w:rsid w:val="00EE377A"/>
    <w:rsid w:val="00EE3B63"/>
    <w:rsid w:val="00EE4336"/>
    <w:rsid w:val="00EE515A"/>
    <w:rsid w:val="00EE6805"/>
    <w:rsid w:val="00EE6F88"/>
    <w:rsid w:val="00EE7508"/>
    <w:rsid w:val="00EE7CF8"/>
    <w:rsid w:val="00EF06B3"/>
    <w:rsid w:val="00EF0ADA"/>
    <w:rsid w:val="00EF11A9"/>
    <w:rsid w:val="00EF36D6"/>
    <w:rsid w:val="00EF3FB6"/>
    <w:rsid w:val="00EF4106"/>
    <w:rsid w:val="00EF425D"/>
    <w:rsid w:val="00EF672A"/>
    <w:rsid w:val="00EF6C2A"/>
    <w:rsid w:val="00EF6C38"/>
    <w:rsid w:val="00EF7EAC"/>
    <w:rsid w:val="00F00120"/>
    <w:rsid w:val="00F01297"/>
    <w:rsid w:val="00F02723"/>
    <w:rsid w:val="00F02B83"/>
    <w:rsid w:val="00F030DF"/>
    <w:rsid w:val="00F03E88"/>
    <w:rsid w:val="00F04C80"/>
    <w:rsid w:val="00F050EE"/>
    <w:rsid w:val="00F05141"/>
    <w:rsid w:val="00F05374"/>
    <w:rsid w:val="00F05481"/>
    <w:rsid w:val="00F05ACE"/>
    <w:rsid w:val="00F0646A"/>
    <w:rsid w:val="00F07C49"/>
    <w:rsid w:val="00F10B44"/>
    <w:rsid w:val="00F10B88"/>
    <w:rsid w:val="00F10DD9"/>
    <w:rsid w:val="00F11172"/>
    <w:rsid w:val="00F11F45"/>
    <w:rsid w:val="00F12A0C"/>
    <w:rsid w:val="00F12CE0"/>
    <w:rsid w:val="00F13059"/>
    <w:rsid w:val="00F1355F"/>
    <w:rsid w:val="00F13CA8"/>
    <w:rsid w:val="00F13E6B"/>
    <w:rsid w:val="00F15E20"/>
    <w:rsid w:val="00F160A7"/>
    <w:rsid w:val="00F16182"/>
    <w:rsid w:val="00F162CF"/>
    <w:rsid w:val="00F17870"/>
    <w:rsid w:val="00F17930"/>
    <w:rsid w:val="00F17B68"/>
    <w:rsid w:val="00F20125"/>
    <w:rsid w:val="00F20425"/>
    <w:rsid w:val="00F20C56"/>
    <w:rsid w:val="00F23EFE"/>
    <w:rsid w:val="00F24E0B"/>
    <w:rsid w:val="00F2528B"/>
    <w:rsid w:val="00F256A7"/>
    <w:rsid w:val="00F262E6"/>
    <w:rsid w:val="00F26BC2"/>
    <w:rsid w:val="00F27967"/>
    <w:rsid w:val="00F27AA7"/>
    <w:rsid w:val="00F30562"/>
    <w:rsid w:val="00F30F28"/>
    <w:rsid w:val="00F31DBE"/>
    <w:rsid w:val="00F3288C"/>
    <w:rsid w:val="00F33135"/>
    <w:rsid w:val="00F34569"/>
    <w:rsid w:val="00F35379"/>
    <w:rsid w:val="00F356BC"/>
    <w:rsid w:val="00F36FE0"/>
    <w:rsid w:val="00F40898"/>
    <w:rsid w:val="00F40A6D"/>
    <w:rsid w:val="00F40E05"/>
    <w:rsid w:val="00F41321"/>
    <w:rsid w:val="00F442C7"/>
    <w:rsid w:val="00F45540"/>
    <w:rsid w:val="00F46ACE"/>
    <w:rsid w:val="00F4731D"/>
    <w:rsid w:val="00F473F7"/>
    <w:rsid w:val="00F47A7B"/>
    <w:rsid w:val="00F511E4"/>
    <w:rsid w:val="00F51FE8"/>
    <w:rsid w:val="00F52426"/>
    <w:rsid w:val="00F5381E"/>
    <w:rsid w:val="00F547D2"/>
    <w:rsid w:val="00F54D01"/>
    <w:rsid w:val="00F5541D"/>
    <w:rsid w:val="00F55892"/>
    <w:rsid w:val="00F56277"/>
    <w:rsid w:val="00F571A5"/>
    <w:rsid w:val="00F60A6B"/>
    <w:rsid w:val="00F60D58"/>
    <w:rsid w:val="00F6174B"/>
    <w:rsid w:val="00F6251D"/>
    <w:rsid w:val="00F632B5"/>
    <w:rsid w:val="00F65194"/>
    <w:rsid w:val="00F65E3B"/>
    <w:rsid w:val="00F668CC"/>
    <w:rsid w:val="00F67C1B"/>
    <w:rsid w:val="00F7078F"/>
    <w:rsid w:val="00F711FB"/>
    <w:rsid w:val="00F715BA"/>
    <w:rsid w:val="00F71BD3"/>
    <w:rsid w:val="00F71DB4"/>
    <w:rsid w:val="00F730B5"/>
    <w:rsid w:val="00F73ADB"/>
    <w:rsid w:val="00F73C10"/>
    <w:rsid w:val="00F73DEE"/>
    <w:rsid w:val="00F7448F"/>
    <w:rsid w:val="00F74BD4"/>
    <w:rsid w:val="00F75244"/>
    <w:rsid w:val="00F7723E"/>
    <w:rsid w:val="00F80DAD"/>
    <w:rsid w:val="00F80EA3"/>
    <w:rsid w:val="00F81EC4"/>
    <w:rsid w:val="00F829CC"/>
    <w:rsid w:val="00F82FA7"/>
    <w:rsid w:val="00F839F7"/>
    <w:rsid w:val="00F83A9A"/>
    <w:rsid w:val="00F841BF"/>
    <w:rsid w:val="00F84FCF"/>
    <w:rsid w:val="00F857C2"/>
    <w:rsid w:val="00F861D7"/>
    <w:rsid w:val="00F86786"/>
    <w:rsid w:val="00F87183"/>
    <w:rsid w:val="00F918E6"/>
    <w:rsid w:val="00F9228C"/>
    <w:rsid w:val="00F92391"/>
    <w:rsid w:val="00F9293B"/>
    <w:rsid w:val="00F92CE7"/>
    <w:rsid w:val="00F93105"/>
    <w:rsid w:val="00F9325F"/>
    <w:rsid w:val="00F949AD"/>
    <w:rsid w:val="00F95869"/>
    <w:rsid w:val="00F95EA0"/>
    <w:rsid w:val="00F96B30"/>
    <w:rsid w:val="00F9713A"/>
    <w:rsid w:val="00F971EB"/>
    <w:rsid w:val="00FA01B3"/>
    <w:rsid w:val="00FA2FAF"/>
    <w:rsid w:val="00FA415C"/>
    <w:rsid w:val="00FA5948"/>
    <w:rsid w:val="00FA5B60"/>
    <w:rsid w:val="00FB009A"/>
    <w:rsid w:val="00FB1383"/>
    <w:rsid w:val="00FB1A5C"/>
    <w:rsid w:val="00FB2065"/>
    <w:rsid w:val="00FB428D"/>
    <w:rsid w:val="00FB585B"/>
    <w:rsid w:val="00FB58EB"/>
    <w:rsid w:val="00FB5B98"/>
    <w:rsid w:val="00FB5D76"/>
    <w:rsid w:val="00FB6388"/>
    <w:rsid w:val="00FB645D"/>
    <w:rsid w:val="00FB6684"/>
    <w:rsid w:val="00FC086E"/>
    <w:rsid w:val="00FC116D"/>
    <w:rsid w:val="00FC1334"/>
    <w:rsid w:val="00FC34CA"/>
    <w:rsid w:val="00FC4BD2"/>
    <w:rsid w:val="00FC6073"/>
    <w:rsid w:val="00FC637B"/>
    <w:rsid w:val="00FC6F3F"/>
    <w:rsid w:val="00FC7ADD"/>
    <w:rsid w:val="00FD04FF"/>
    <w:rsid w:val="00FD073A"/>
    <w:rsid w:val="00FD0FA9"/>
    <w:rsid w:val="00FD1493"/>
    <w:rsid w:val="00FD20D8"/>
    <w:rsid w:val="00FD2AA4"/>
    <w:rsid w:val="00FD354C"/>
    <w:rsid w:val="00FD3A8B"/>
    <w:rsid w:val="00FD67DB"/>
    <w:rsid w:val="00FD7494"/>
    <w:rsid w:val="00FD7C4F"/>
    <w:rsid w:val="00FE2D9A"/>
    <w:rsid w:val="00FE2E2A"/>
    <w:rsid w:val="00FE3ED0"/>
    <w:rsid w:val="00FE405A"/>
    <w:rsid w:val="00FE41AF"/>
    <w:rsid w:val="00FE4555"/>
    <w:rsid w:val="00FE4B47"/>
    <w:rsid w:val="00FE53D6"/>
    <w:rsid w:val="00FE58D8"/>
    <w:rsid w:val="00FE5E88"/>
    <w:rsid w:val="00FE616C"/>
    <w:rsid w:val="00FE61E5"/>
    <w:rsid w:val="00FE6778"/>
    <w:rsid w:val="00FE6F6B"/>
    <w:rsid w:val="00FF3249"/>
    <w:rsid w:val="00FF3561"/>
    <w:rsid w:val="00FF47E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FB9"/>
    <w:pPr>
      <w:spacing w:before="120" w:after="120" w:line="276" w:lineRule="auto"/>
      <w:jc w:val="both"/>
    </w:pPr>
    <w:rPr>
      <w:rFonts w:ascii="Arial" w:hAnsi="Arial" w:cs="Arial"/>
      <w:sz w:val="24"/>
      <w:szCs w:val="24"/>
      <w:lang w:val="en-GB"/>
    </w:rPr>
  </w:style>
  <w:style w:type="paragraph" w:styleId="Heading1">
    <w:name w:val="heading 1"/>
    <w:basedOn w:val="Normal"/>
    <w:next w:val="Normal"/>
    <w:link w:val="Heading1Char"/>
    <w:qFormat/>
    <w:rsid w:val="00F92391"/>
    <w:pPr>
      <w:keepNext/>
      <w:numPr>
        <w:numId w:val="14"/>
      </w:numPr>
      <w:suppressAutoHyphens/>
      <w:spacing w:before="480" w:after="480"/>
      <w:outlineLvl w:val="0"/>
    </w:pPr>
    <w:rPr>
      <w:rFonts w:ascii="Arial Bold" w:hAnsi="Arial Bold"/>
      <w:b/>
      <w:bCs/>
      <w:lang w:val="en-US"/>
    </w:rPr>
  </w:style>
  <w:style w:type="paragraph" w:styleId="Heading2">
    <w:name w:val="heading 2"/>
    <w:basedOn w:val="StyleLevel5LatinArialLatin12pt"/>
    <w:next w:val="Normal"/>
    <w:link w:val="Heading2Char"/>
    <w:qFormat/>
    <w:rsid w:val="00BD3BD6"/>
    <w:pPr>
      <w:numPr>
        <w:ilvl w:val="1"/>
        <w:numId w:val="14"/>
      </w:numPr>
      <w:tabs>
        <w:tab w:val="clear" w:pos="2016"/>
      </w:tabs>
      <w:suppressAutoHyphens/>
      <w:spacing w:after="120" w:line="240" w:lineRule="auto"/>
      <w:outlineLvl w:val="1"/>
    </w:pPr>
  </w:style>
  <w:style w:type="paragraph" w:styleId="Heading3">
    <w:name w:val="heading 3"/>
    <w:basedOn w:val="Normal"/>
    <w:next w:val="Normal"/>
    <w:link w:val="Heading3Char"/>
    <w:qFormat/>
    <w:rsid w:val="00BD3BD6"/>
    <w:pPr>
      <w:numPr>
        <w:ilvl w:val="2"/>
        <w:numId w:val="14"/>
      </w:numPr>
      <w:suppressAutoHyphens/>
      <w:outlineLvl w:val="2"/>
    </w:pPr>
    <w:rPr>
      <w:lang w:val="en-US"/>
    </w:rPr>
  </w:style>
  <w:style w:type="paragraph" w:styleId="Heading4">
    <w:name w:val="heading 4"/>
    <w:basedOn w:val="Normal"/>
    <w:next w:val="Normal"/>
    <w:link w:val="Heading4Char"/>
    <w:qFormat/>
    <w:rsid w:val="004B57AC"/>
    <w:pPr>
      <w:keepNext/>
      <w:widowControl w:val="0"/>
      <w:tabs>
        <w:tab w:val="num" w:pos="1985"/>
      </w:tabs>
      <w:spacing w:after="260" w:line="260" w:lineRule="atLeast"/>
      <w:ind w:left="1985" w:hanging="567"/>
      <w:outlineLvl w:val="3"/>
    </w:pPr>
    <w:rPr>
      <w:b/>
      <w:bCs/>
      <w:sz w:val="22"/>
      <w:szCs w:val="22"/>
    </w:rPr>
  </w:style>
  <w:style w:type="paragraph" w:styleId="Heading5">
    <w:name w:val="heading 5"/>
    <w:basedOn w:val="Normal"/>
    <w:next w:val="Normal"/>
    <w:link w:val="Heading5Char"/>
    <w:qFormat/>
    <w:rsid w:val="004B57AC"/>
    <w:pPr>
      <w:keepNext/>
      <w:widowControl w:val="0"/>
      <w:tabs>
        <w:tab w:val="num" w:pos="2552"/>
      </w:tabs>
      <w:spacing w:after="260" w:line="260" w:lineRule="atLeast"/>
      <w:ind w:left="2552" w:hanging="567"/>
      <w:outlineLvl w:val="4"/>
    </w:pPr>
    <w:rPr>
      <w:b/>
      <w:bCs/>
      <w:sz w:val="22"/>
      <w:szCs w:val="22"/>
    </w:rPr>
  </w:style>
  <w:style w:type="paragraph" w:styleId="Heading6">
    <w:name w:val="heading 6"/>
    <w:basedOn w:val="Normal"/>
    <w:next w:val="Normal"/>
    <w:link w:val="Heading6Char"/>
    <w:qFormat/>
    <w:rsid w:val="004B57AC"/>
    <w:pPr>
      <w:keepNext/>
      <w:widowControl w:val="0"/>
      <w:tabs>
        <w:tab w:val="left" w:pos="3119"/>
      </w:tabs>
      <w:spacing w:after="260" w:line="260" w:lineRule="atLeast"/>
      <w:ind w:left="3119" w:hanging="567"/>
      <w:outlineLvl w:val="5"/>
    </w:pPr>
    <w:rPr>
      <w:b/>
      <w:bCs/>
      <w:sz w:val="22"/>
      <w:szCs w:val="22"/>
    </w:rPr>
  </w:style>
  <w:style w:type="paragraph" w:styleId="Heading9">
    <w:name w:val="heading 9"/>
    <w:basedOn w:val="Normal"/>
    <w:next w:val="Normal"/>
    <w:link w:val="Heading9Char"/>
    <w:qFormat/>
    <w:rsid w:val="00DE6E29"/>
    <w:pPr>
      <w:tabs>
        <w:tab w:val="num" w:pos="643"/>
        <w:tab w:val="num" w:pos="1584"/>
      </w:tabs>
      <w:spacing w:before="240" w:after="60"/>
      <w:ind w:left="1584" w:hanging="14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92391"/>
    <w:rPr>
      <w:rFonts w:ascii="Arial Bold" w:hAnsi="Arial Bold" w:cs="Arial"/>
      <w:b/>
      <w:bCs/>
      <w:sz w:val="24"/>
      <w:szCs w:val="24"/>
    </w:rPr>
  </w:style>
  <w:style w:type="character" w:customStyle="1" w:styleId="Heading2Char">
    <w:name w:val="Heading 2 Char"/>
    <w:basedOn w:val="DefaultParagraphFont"/>
    <w:link w:val="Heading2"/>
    <w:locked/>
    <w:rsid w:val="00BD3BD6"/>
    <w:rPr>
      <w:rFonts w:ascii="Arial" w:hAnsi="Arial"/>
      <w:sz w:val="24"/>
      <w:szCs w:val="23"/>
      <w:lang w:val="en-GB"/>
    </w:rPr>
  </w:style>
  <w:style w:type="character" w:customStyle="1" w:styleId="Heading3Char">
    <w:name w:val="Heading 3 Char"/>
    <w:basedOn w:val="DefaultParagraphFont"/>
    <w:link w:val="Heading3"/>
    <w:locked/>
    <w:rsid w:val="00BD3BD6"/>
    <w:rPr>
      <w:rFonts w:ascii="Arial" w:hAnsi="Arial" w:cs="Arial"/>
      <w:sz w:val="24"/>
      <w:szCs w:val="24"/>
    </w:rPr>
  </w:style>
  <w:style w:type="character" w:customStyle="1" w:styleId="Heading4Char">
    <w:name w:val="Heading 4 Char"/>
    <w:basedOn w:val="DefaultParagraphFont"/>
    <w:link w:val="Heading4"/>
    <w:semiHidden/>
    <w:locked/>
    <w:rsid w:val="001E2D58"/>
    <w:rPr>
      <w:rFonts w:ascii="Calibri" w:hAnsi="Calibri" w:cs="Arial"/>
      <w:b/>
      <w:bCs/>
      <w:sz w:val="28"/>
      <w:szCs w:val="28"/>
      <w:lang w:val="en-GB"/>
    </w:rPr>
  </w:style>
  <w:style w:type="character" w:customStyle="1" w:styleId="Heading5Char">
    <w:name w:val="Heading 5 Char"/>
    <w:basedOn w:val="DefaultParagraphFont"/>
    <w:link w:val="Heading5"/>
    <w:semiHidden/>
    <w:locked/>
    <w:rsid w:val="001E2D58"/>
    <w:rPr>
      <w:rFonts w:ascii="Calibri" w:hAnsi="Calibri" w:cs="Arial"/>
      <w:b/>
      <w:bCs/>
      <w:i/>
      <w:iCs/>
      <w:sz w:val="26"/>
      <w:szCs w:val="26"/>
      <w:lang w:val="en-GB"/>
    </w:rPr>
  </w:style>
  <w:style w:type="character" w:customStyle="1" w:styleId="Heading6Char">
    <w:name w:val="Heading 6 Char"/>
    <w:basedOn w:val="DefaultParagraphFont"/>
    <w:link w:val="Heading6"/>
    <w:semiHidden/>
    <w:locked/>
    <w:rsid w:val="001E2D58"/>
    <w:rPr>
      <w:rFonts w:ascii="Calibri" w:hAnsi="Calibri" w:cs="Arial"/>
      <w:b/>
      <w:bCs/>
      <w:lang w:val="en-GB"/>
    </w:rPr>
  </w:style>
  <w:style w:type="character" w:customStyle="1" w:styleId="Heading9Char">
    <w:name w:val="Heading 9 Char"/>
    <w:basedOn w:val="DefaultParagraphFont"/>
    <w:link w:val="Heading9"/>
    <w:locked/>
    <w:rsid w:val="001E2D58"/>
    <w:rPr>
      <w:rFonts w:ascii="Arial" w:hAnsi="Arial" w:cs="Arial"/>
      <w:b/>
      <w:bCs/>
      <w:i/>
      <w:iCs/>
      <w:sz w:val="18"/>
      <w:szCs w:val="18"/>
      <w:lang w:val="en-GB"/>
    </w:rPr>
  </w:style>
  <w:style w:type="paragraph" w:styleId="Header">
    <w:name w:val="header"/>
    <w:basedOn w:val="Normal"/>
    <w:link w:val="HeaderChar"/>
    <w:rsid w:val="00562870"/>
    <w:pPr>
      <w:tabs>
        <w:tab w:val="center" w:pos="4320"/>
        <w:tab w:val="right" w:pos="8640"/>
      </w:tabs>
    </w:pPr>
  </w:style>
  <w:style w:type="character" w:customStyle="1" w:styleId="HeaderChar">
    <w:name w:val="Header Char"/>
    <w:basedOn w:val="DefaultParagraphFont"/>
    <w:link w:val="Header"/>
    <w:semiHidden/>
    <w:locked/>
    <w:rsid w:val="001E2D58"/>
    <w:rPr>
      <w:rFonts w:ascii="Arial" w:hAnsi="Arial" w:cs="Arial"/>
      <w:sz w:val="24"/>
      <w:szCs w:val="24"/>
      <w:lang w:val="en-GB"/>
    </w:rPr>
  </w:style>
  <w:style w:type="paragraph" w:styleId="PlainText">
    <w:name w:val="Plain Text"/>
    <w:basedOn w:val="Normal"/>
    <w:link w:val="PlainTextChar"/>
    <w:rsid w:val="00562870"/>
    <w:rPr>
      <w:rFonts w:ascii="Courier New" w:hAnsi="Courier New" w:cs="Courier New"/>
      <w:sz w:val="20"/>
      <w:szCs w:val="20"/>
      <w:lang w:val="en-US"/>
    </w:rPr>
  </w:style>
  <w:style w:type="character" w:customStyle="1" w:styleId="PlainTextChar">
    <w:name w:val="Plain Text Char"/>
    <w:basedOn w:val="DefaultParagraphFont"/>
    <w:link w:val="PlainText"/>
    <w:semiHidden/>
    <w:locked/>
    <w:rsid w:val="001E2D58"/>
    <w:rPr>
      <w:rFonts w:ascii="Courier New" w:hAnsi="Courier New" w:cs="Courier New"/>
      <w:sz w:val="20"/>
      <w:szCs w:val="20"/>
      <w:lang w:val="en-GB"/>
    </w:rPr>
  </w:style>
  <w:style w:type="paragraph" w:styleId="Footer">
    <w:name w:val="footer"/>
    <w:basedOn w:val="Normal"/>
    <w:link w:val="FooterChar"/>
    <w:uiPriority w:val="99"/>
    <w:rsid w:val="00562870"/>
    <w:pPr>
      <w:tabs>
        <w:tab w:val="center" w:pos="4320"/>
        <w:tab w:val="right" w:pos="8640"/>
      </w:tabs>
    </w:pPr>
  </w:style>
  <w:style w:type="character" w:customStyle="1" w:styleId="FooterChar">
    <w:name w:val="Footer Char"/>
    <w:basedOn w:val="DefaultParagraphFont"/>
    <w:link w:val="Footer"/>
    <w:uiPriority w:val="99"/>
    <w:locked/>
    <w:rsid w:val="001E2D58"/>
    <w:rPr>
      <w:rFonts w:ascii="Arial" w:hAnsi="Arial" w:cs="Arial"/>
      <w:sz w:val="24"/>
      <w:szCs w:val="24"/>
      <w:lang w:val="en-GB"/>
    </w:rPr>
  </w:style>
  <w:style w:type="paragraph" w:styleId="TOC1">
    <w:name w:val="toc 1"/>
    <w:basedOn w:val="Normal"/>
    <w:next w:val="Normal"/>
    <w:uiPriority w:val="39"/>
    <w:rsid w:val="00DC28CE"/>
    <w:pPr>
      <w:tabs>
        <w:tab w:val="left" w:pos="480"/>
        <w:tab w:val="left" w:pos="960"/>
        <w:tab w:val="right" w:leader="dot" w:pos="8636"/>
      </w:tabs>
      <w:spacing w:before="240"/>
      <w:ind w:left="540" w:hanging="540"/>
    </w:pPr>
    <w:rPr>
      <w:rFonts w:ascii="Arial Bold" w:hAnsi="Arial Bold"/>
      <w:b/>
      <w:bCs/>
      <w:noProof/>
    </w:rPr>
  </w:style>
  <w:style w:type="character" w:styleId="Hyperlink">
    <w:name w:val="Hyperlink"/>
    <w:basedOn w:val="DefaultParagraphFont"/>
    <w:rsid w:val="00562870"/>
    <w:rPr>
      <w:rFonts w:cs="Times New Roman"/>
      <w:color w:val="0000FF"/>
      <w:u w:val="single"/>
    </w:rPr>
  </w:style>
  <w:style w:type="paragraph" w:customStyle="1" w:styleId="heading10">
    <w:name w:val="heading1"/>
    <w:basedOn w:val="BodyTextIndent"/>
    <w:rsid w:val="00562870"/>
    <w:pPr>
      <w:spacing w:after="0"/>
      <w:ind w:left="0"/>
    </w:pPr>
    <w:rPr>
      <w:lang w:val="en-US"/>
    </w:rPr>
  </w:style>
  <w:style w:type="paragraph" w:styleId="BodyTextIndent">
    <w:name w:val="Body Text Indent"/>
    <w:basedOn w:val="Normal"/>
    <w:link w:val="BodyTextIndentChar"/>
    <w:rsid w:val="00562870"/>
    <w:pPr>
      <w:ind w:left="283"/>
    </w:pPr>
  </w:style>
  <w:style w:type="character" w:customStyle="1" w:styleId="BodyTextIndentChar">
    <w:name w:val="Body Text Indent Char"/>
    <w:basedOn w:val="DefaultParagraphFont"/>
    <w:link w:val="BodyTextIndent"/>
    <w:semiHidden/>
    <w:locked/>
    <w:rsid w:val="001E2D58"/>
    <w:rPr>
      <w:rFonts w:ascii="Arial" w:hAnsi="Arial" w:cs="Arial"/>
      <w:sz w:val="24"/>
      <w:szCs w:val="24"/>
      <w:lang w:val="en-GB"/>
    </w:rPr>
  </w:style>
  <w:style w:type="character" w:styleId="PageNumber">
    <w:name w:val="page number"/>
    <w:basedOn w:val="DefaultParagraphFont"/>
    <w:rsid w:val="00176E1D"/>
    <w:rPr>
      <w:rFonts w:cs="Times New Roman"/>
    </w:rPr>
  </w:style>
  <w:style w:type="paragraph" w:styleId="BalloonText">
    <w:name w:val="Balloon Text"/>
    <w:basedOn w:val="Normal"/>
    <w:link w:val="BalloonTextChar"/>
    <w:semiHidden/>
    <w:rsid w:val="00176E1D"/>
    <w:rPr>
      <w:rFonts w:ascii="Tahoma" w:hAnsi="Tahoma" w:cs="Tahoma"/>
      <w:sz w:val="16"/>
      <w:szCs w:val="16"/>
    </w:rPr>
  </w:style>
  <w:style w:type="character" w:customStyle="1" w:styleId="BalloonTextChar">
    <w:name w:val="Balloon Text Char"/>
    <w:basedOn w:val="DefaultParagraphFont"/>
    <w:link w:val="BalloonText"/>
    <w:semiHidden/>
    <w:locked/>
    <w:rsid w:val="001E2D58"/>
    <w:rPr>
      <w:rFonts w:cs="Times New Roman"/>
      <w:sz w:val="2"/>
      <w:lang w:val="en-GB"/>
    </w:rPr>
  </w:style>
  <w:style w:type="paragraph" w:customStyle="1" w:styleId="ssPara1">
    <w:name w:val="ssPara1"/>
    <w:basedOn w:val="Normal"/>
    <w:rsid w:val="00AB5F57"/>
    <w:pPr>
      <w:spacing w:after="260" w:line="260" w:lineRule="atLeast"/>
    </w:pPr>
    <w:rPr>
      <w:sz w:val="22"/>
      <w:szCs w:val="22"/>
      <w:lang w:eastAsia="en-GB"/>
    </w:rPr>
  </w:style>
  <w:style w:type="paragraph" w:customStyle="1" w:styleId="ssRestartNumber">
    <w:name w:val="ssRestartNumber"/>
    <w:basedOn w:val="Normal"/>
    <w:next w:val="ssPara1"/>
    <w:rsid w:val="004B57AC"/>
    <w:pPr>
      <w:tabs>
        <w:tab w:val="num" w:pos="360"/>
      </w:tabs>
      <w:spacing w:line="260" w:lineRule="atLeast"/>
      <w:ind w:left="360" w:hanging="360"/>
    </w:pPr>
    <w:rPr>
      <w:color w:val="FF0000"/>
      <w:sz w:val="22"/>
      <w:szCs w:val="22"/>
    </w:rPr>
  </w:style>
  <w:style w:type="paragraph" w:customStyle="1" w:styleId="ssNoHeading1">
    <w:name w:val="ssNoHeading1"/>
    <w:basedOn w:val="Heading1"/>
    <w:rsid w:val="004B57AC"/>
    <w:pPr>
      <w:numPr>
        <w:numId w:val="0"/>
      </w:numPr>
      <w:tabs>
        <w:tab w:val="num" w:pos="709"/>
        <w:tab w:val="num" w:pos="1530"/>
      </w:tabs>
      <w:spacing w:after="260" w:line="260" w:lineRule="atLeast"/>
      <w:ind w:left="709" w:hanging="709"/>
    </w:pPr>
    <w:rPr>
      <w:rFonts w:ascii="Arial" w:hAnsi="Arial"/>
      <w:b w:val="0"/>
      <w:sz w:val="22"/>
      <w:szCs w:val="22"/>
      <w:lang w:val="en-GB"/>
    </w:rPr>
  </w:style>
  <w:style w:type="paragraph" w:styleId="Index1">
    <w:name w:val="index 1"/>
    <w:basedOn w:val="Normal"/>
    <w:next w:val="Normal"/>
    <w:autoRedefine/>
    <w:semiHidden/>
    <w:rsid w:val="006B34F8"/>
    <w:pPr>
      <w:ind w:left="240" w:hanging="240"/>
    </w:pPr>
    <w:rPr>
      <w:sz w:val="18"/>
      <w:szCs w:val="18"/>
    </w:rPr>
  </w:style>
  <w:style w:type="paragraph" w:styleId="Index2">
    <w:name w:val="index 2"/>
    <w:basedOn w:val="Normal"/>
    <w:next w:val="Normal"/>
    <w:autoRedefine/>
    <w:semiHidden/>
    <w:rsid w:val="006B34F8"/>
    <w:pPr>
      <w:ind w:left="480" w:hanging="240"/>
    </w:pPr>
    <w:rPr>
      <w:sz w:val="18"/>
      <w:szCs w:val="18"/>
    </w:rPr>
  </w:style>
  <w:style w:type="paragraph" w:styleId="Index3">
    <w:name w:val="index 3"/>
    <w:basedOn w:val="Normal"/>
    <w:next w:val="Normal"/>
    <w:autoRedefine/>
    <w:semiHidden/>
    <w:rsid w:val="006B34F8"/>
    <w:pPr>
      <w:ind w:left="720" w:hanging="240"/>
    </w:pPr>
    <w:rPr>
      <w:sz w:val="18"/>
      <w:szCs w:val="18"/>
    </w:rPr>
  </w:style>
  <w:style w:type="paragraph" w:styleId="Index4">
    <w:name w:val="index 4"/>
    <w:basedOn w:val="Normal"/>
    <w:next w:val="Normal"/>
    <w:autoRedefine/>
    <w:semiHidden/>
    <w:rsid w:val="006B34F8"/>
    <w:pPr>
      <w:ind w:left="960" w:hanging="240"/>
    </w:pPr>
    <w:rPr>
      <w:sz w:val="18"/>
      <w:szCs w:val="18"/>
    </w:rPr>
  </w:style>
  <w:style w:type="paragraph" w:styleId="Index5">
    <w:name w:val="index 5"/>
    <w:basedOn w:val="Normal"/>
    <w:next w:val="Normal"/>
    <w:autoRedefine/>
    <w:semiHidden/>
    <w:rsid w:val="006B34F8"/>
    <w:pPr>
      <w:ind w:left="1200" w:hanging="240"/>
    </w:pPr>
    <w:rPr>
      <w:sz w:val="18"/>
      <w:szCs w:val="18"/>
    </w:rPr>
  </w:style>
  <w:style w:type="paragraph" w:styleId="Index6">
    <w:name w:val="index 6"/>
    <w:basedOn w:val="Normal"/>
    <w:next w:val="Normal"/>
    <w:autoRedefine/>
    <w:semiHidden/>
    <w:rsid w:val="006B34F8"/>
    <w:pPr>
      <w:ind w:left="1440" w:hanging="240"/>
    </w:pPr>
    <w:rPr>
      <w:sz w:val="18"/>
      <w:szCs w:val="18"/>
    </w:rPr>
  </w:style>
  <w:style w:type="paragraph" w:styleId="Index7">
    <w:name w:val="index 7"/>
    <w:basedOn w:val="Normal"/>
    <w:next w:val="Normal"/>
    <w:autoRedefine/>
    <w:semiHidden/>
    <w:rsid w:val="006B34F8"/>
    <w:pPr>
      <w:ind w:left="1680" w:hanging="240"/>
    </w:pPr>
    <w:rPr>
      <w:sz w:val="18"/>
      <w:szCs w:val="18"/>
    </w:rPr>
  </w:style>
  <w:style w:type="paragraph" w:styleId="Index8">
    <w:name w:val="index 8"/>
    <w:basedOn w:val="Normal"/>
    <w:next w:val="Normal"/>
    <w:autoRedefine/>
    <w:semiHidden/>
    <w:rsid w:val="006B34F8"/>
    <w:pPr>
      <w:ind w:left="1920" w:hanging="240"/>
    </w:pPr>
    <w:rPr>
      <w:sz w:val="18"/>
      <w:szCs w:val="18"/>
    </w:rPr>
  </w:style>
  <w:style w:type="paragraph" w:styleId="Index9">
    <w:name w:val="index 9"/>
    <w:basedOn w:val="Normal"/>
    <w:next w:val="Normal"/>
    <w:autoRedefine/>
    <w:semiHidden/>
    <w:rsid w:val="006B34F8"/>
    <w:pPr>
      <w:ind w:left="2160" w:hanging="240"/>
    </w:pPr>
    <w:rPr>
      <w:sz w:val="18"/>
      <w:szCs w:val="18"/>
    </w:rPr>
  </w:style>
  <w:style w:type="paragraph" w:styleId="IndexHeading">
    <w:name w:val="index heading"/>
    <w:basedOn w:val="Normal"/>
    <w:next w:val="Index1"/>
    <w:semiHidden/>
    <w:rsid w:val="006B34F8"/>
    <w:pPr>
      <w:spacing w:before="240"/>
      <w:jc w:val="center"/>
    </w:pPr>
    <w:rPr>
      <w:b/>
      <w:bCs/>
      <w:sz w:val="26"/>
      <w:szCs w:val="26"/>
    </w:rPr>
  </w:style>
  <w:style w:type="paragraph" w:customStyle="1" w:styleId="Style1">
    <w:name w:val="Style1"/>
    <w:basedOn w:val="Index1"/>
    <w:next w:val="Normal"/>
    <w:rsid w:val="006B34F8"/>
    <w:rPr>
      <w:sz w:val="24"/>
      <w:szCs w:val="24"/>
    </w:rPr>
  </w:style>
  <w:style w:type="paragraph" w:customStyle="1" w:styleId="Header1">
    <w:name w:val="Header 1."/>
    <w:basedOn w:val="Heading1"/>
    <w:next w:val="ListNumber"/>
    <w:rsid w:val="006B34F8"/>
    <w:rPr>
      <w:rFonts w:ascii="Arial" w:hAnsi="Arial"/>
    </w:rPr>
  </w:style>
  <w:style w:type="paragraph" w:styleId="ListNumber">
    <w:name w:val="List Number"/>
    <w:basedOn w:val="Header1"/>
    <w:rsid w:val="005711F7"/>
    <w:rPr>
      <w:b w:val="0"/>
    </w:rPr>
  </w:style>
  <w:style w:type="paragraph" w:styleId="BodyText">
    <w:name w:val="Body Text"/>
    <w:basedOn w:val="Normal"/>
    <w:link w:val="BodyTextChar"/>
    <w:rsid w:val="001C155C"/>
  </w:style>
  <w:style w:type="character" w:customStyle="1" w:styleId="BodyTextChar">
    <w:name w:val="Body Text Char"/>
    <w:basedOn w:val="DefaultParagraphFont"/>
    <w:link w:val="BodyText"/>
    <w:semiHidden/>
    <w:locked/>
    <w:rsid w:val="001E2D58"/>
    <w:rPr>
      <w:rFonts w:ascii="Arial" w:hAnsi="Arial" w:cs="Arial"/>
      <w:sz w:val="24"/>
      <w:szCs w:val="24"/>
      <w:lang w:val="en-GB"/>
    </w:rPr>
  </w:style>
  <w:style w:type="paragraph" w:styleId="BodyTextFirstIndent2">
    <w:name w:val="Body Text First Indent 2"/>
    <w:basedOn w:val="BodyTextIndent"/>
    <w:link w:val="BodyTextFirstIndent2Char"/>
    <w:rsid w:val="00C01E9D"/>
    <w:pPr>
      <w:ind w:left="360" w:firstLine="210"/>
    </w:pPr>
  </w:style>
  <w:style w:type="character" w:customStyle="1" w:styleId="BodyTextFirstIndent2Char">
    <w:name w:val="Body Text First Indent 2 Char"/>
    <w:basedOn w:val="BodyTextIndentChar"/>
    <w:link w:val="BodyTextFirstIndent2"/>
    <w:semiHidden/>
    <w:locked/>
    <w:rsid w:val="001E2D58"/>
  </w:style>
  <w:style w:type="character" w:styleId="LineNumber">
    <w:name w:val="line number"/>
    <w:basedOn w:val="DefaultParagraphFont"/>
    <w:rsid w:val="00C01E9D"/>
    <w:rPr>
      <w:rFonts w:cs="Times New Roman"/>
    </w:rPr>
  </w:style>
  <w:style w:type="paragraph" w:styleId="ListNumber2">
    <w:name w:val="List Number 2"/>
    <w:basedOn w:val="Normal"/>
    <w:rsid w:val="00C01E9D"/>
  </w:style>
  <w:style w:type="paragraph" w:styleId="List">
    <w:name w:val="List"/>
    <w:basedOn w:val="Normal"/>
    <w:rsid w:val="00581653"/>
    <w:pPr>
      <w:ind w:left="360" w:hanging="360"/>
    </w:pPr>
  </w:style>
  <w:style w:type="paragraph" w:styleId="List2">
    <w:name w:val="List 2"/>
    <w:basedOn w:val="Normal"/>
    <w:rsid w:val="00581653"/>
    <w:pPr>
      <w:ind w:left="720" w:hanging="360"/>
    </w:pPr>
  </w:style>
  <w:style w:type="paragraph" w:styleId="TOC2">
    <w:name w:val="toc 2"/>
    <w:basedOn w:val="Normal"/>
    <w:next w:val="Normal"/>
    <w:autoRedefine/>
    <w:semiHidden/>
    <w:rsid w:val="00914E19"/>
    <w:pPr>
      <w:ind w:left="240"/>
    </w:pPr>
    <w:rPr>
      <w:i/>
      <w:iCs/>
      <w:sz w:val="20"/>
      <w:szCs w:val="20"/>
    </w:rPr>
  </w:style>
  <w:style w:type="paragraph" w:styleId="TOC3">
    <w:name w:val="toc 3"/>
    <w:basedOn w:val="Normal"/>
    <w:next w:val="Normal"/>
    <w:autoRedefine/>
    <w:semiHidden/>
    <w:rsid w:val="00914E19"/>
    <w:pPr>
      <w:ind w:left="480"/>
    </w:pPr>
    <w:rPr>
      <w:sz w:val="20"/>
      <w:szCs w:val="20"/>
    </w:rPr>
  </w:style>
  <w:style w:type="paragraph" w:styleId="TOC4">
    <w:name w:val="toc 4"/>
    <w:basedOn w:val="Normal"/>
    <w:next w:val="Normal"/>
    <w:autoRedefine/>
    <w:semiHidden/>
    <w:rsid w:val="00914E19"/>
    <w:pPr>
      <w:ind w:left="720"/>
    </w:pPr>
    <w:rPr>
      <w:sz w:val="20"/>
      <w:szCs w:val="20"/>
    </w:rPr>
  </w:style>
  <w:style w:type="paragraph" w:styleId="TOC5">
    <w:name w:val="toc 5"/>
    <w:basedOn w:val="Normal"/>
    <w:next w:val="Normal"/>
    <w:autoRedefine/>
    <w:semiHidden/>
    <w:rsid w:val="00914E19"/>
    <w:pPr>
      <w:ind w:left="960"/>
    </w:pPr>
    <w:rPr>
      <w:sz w:val="20"/>
      <w:szCs w:val="20"/>
    </w:rPr>
  </w:style>
  <w:style w:type="paragraph" w:styleId="TOC6">
    <w:name w:val="toc 6"/>
    <w:basedOn w:val="Normal"/>
    <w:next w:val="Normal"/>
    <w:autoRedefine/>
    <w:semiHidden/>
    <w:rsid w:val="00914E19"/>
    <w:pPr>
      <w:ind w:left="1200"/>
    </w:pPr>
    <w:rPr>
      <w:sz w:val="20"/>
      <w:szCs w:val="20"/>
    </w:rPr>
  </w:style>
  <w:style w:type="paragraph" w:styleId="TOC7">
    <w:name w:val="toc 7"/>
    <w:basedOn w:val="Normal"/>
    <w:next w:val="Normal"/>
    <w:autoRedefine/>
    <w:semiHidden/>
    <w:rsid w:val="00914E19"/>
    <w:pPr>
      <w:ind w:left="1440"/>
    </w:pPr>
    <w:rPr>
      <w:sz w:val="20"/>
      <w:szCs w:val="20"/>
    </w:rPr>
  </w:style>
  <w:style w:type="paragraph" w:styleId="TOC8">
    <w:name w:val="toc 8"/>
    <w:basedOn w:val="Normal"/>
    <w:next w:val="Normal"/>
    <w:autoRedefine/>
    <w:semiHidden/>
    <w:rsid w:val="00914E19"/>
    <w:pPr>
      <w:ind w:left="1680"/>
    </w:pPr>
    <w:rPr>
      <w:sz w:val="20"/>
      <w:szCs w:val="20"/>
    </w:rPr>
  </w:style>
  <w:style w:type="paragraph" w:styleId="TOC9">
    <w:name w:val="toc 9"/>
    <w:basedOn w:val="Normal"/>
    <w:next w:val="Normal"/>
    <w:autoRedefine/>
    <w:semiHidden/>
    <w:rsid w:val="00914E19"/>
    <w:pPr>
      <w:ind w:left="1920"/>
    </w:pPr>
    <w:rPr>
      <w:sz w:val="20"/>
      <w:szCs w:val="20"/>
    </w:rPr>
  </w:style>
  <w:style w:type="paragraph" w:styleId="NormalWeb">
    <w:name w:val="Normal (Web)"/>
    <w:basedOn w:val="Normal"/>
    <w:rsid w:val="00FE6F6B"/>
    <w:pPr>
      <w:spacing w:after="100" w:afterAutospacing="1"/>
    </w:pPr>
    <w:rPr>
      <w:rFonts w:ascii="Verdana" w:hAnsi="Verdana"/>
      <w:lang w:val="en-US"/>
    </w:rPr>
  </w:style>
  <w:style w:type="character" w:styleId="CommentReference">
    <w:name w:val="annotation reference"/>
    <w:basedOn w:val="DefaultParagraphFont"/>
    <w:semiHidden/>
    <w:rsid w:val="000C3411"/>
    <w:rPr>
      <w:rFonts w:cs="Times New Roman"/>
      <w:sz w:val="16"/>
      <w:szCs w:val="16"/>
    </w:rPr>
  </w:style>
  <w:style w:type="paragraph" w:styleId="CommentText">
    <w:name w:val="annotation text"/>
    <w:basedOn w:val="Normal"/>
    <w:link w:val="CommentTextChar"/>
    <w:semiHidden/>
    <w:rsid w:val="000C3411"/>
    <w:rPr>
      <w:sz w:val="20"/>
      <w:szCs w:val="20"/>
    </w:rPr>
  </w:style>
  <w:style w:type="character" w:customStyle="1" w:styleId="CommentTextChar">
    <w:name w:val="Comment Text Char"/>
    <w:basedOn w:val="DefaultParagraphFont"/>
    <w:link w:val="CommentText"/>
    <w:semiHidden/>
    <w:locked/>
    <w:rsid w:val="001E2D58"/>
    <w:rPr>
      <w:rFonts w:ascii="Arial" w:hAnsi="Arial" w:cs="Arial"/>
      <w:sz w:val="20"/>
      <w:szCs w:val="20"/>
      <w:lang w:val="en-GB"/>
    </w:rPr>
  </w:style>
  <w:style w:type="paragraph" w:styleId="CommentSubject">
    <w:name w:val="annotation subject"/>
    <w:basedOn w:val="CommentText"/>
    <w:next w:val="CommentText"/>
    <w:link w:val="CommentSubjectChar"/>
    <w:semiHidden/>
    <w:rsid w:val="000C3411"/>
    <w:rPr>
      <w:b/>
      <w:bCs/>
    </w:rPr>
  </w:style>
  <w:style w:type="character" w:customStyle="1" w:styleId="CommentSubjectChar">
    <w:name w:val="Comment Subject Char"/>
    <w:basedOn w:val="CommentTextChar"/>
    <w:link w:val="CommentSubject"/>
    <w:semiHidden/>
    <w:locked/>
    <w:rsid w:val="001E2D58"/>
    <w:rPr>
      <w:b/>
      <w:bCs/>
    </w:rPr>
  </w:style>
  <w:style w:type="paragraph" w:customStyle="1" w:styleId="sspara10">
    <w:name w:val="sspara1"/>
    <w:basedOn w:val="Normal"/>
    <w:rsid w:val="0060618D"/>
    <w:pPr>
      <w:spacing w:after="260" w:line="260" w:lineRule="atLeast"/>
    </w:pPr>
    <w:rPr>
      <w:sz w:val="22"/>
      <w:szCs w:val="22"/>
      <w:lang w:val="en-US"/>
    </w:rPr>
  </w:style>
  <w:style w:type="paragraph" w:customStyle="1" w:styleId="Style2">
    <w:name w:val="Style2"/>
    <w:basedOn w:val="Heading1"/>
    <w:rsid w:val="0046044A"/>
    <w:pPr>
      <w:numPr>
        <w:ilvl w:val="2"/>
        <w:numId w:val="13"/>
      </w:numPr>
    </w:pPr>
    <w:rPr>
      <w:rFonts w:ascii="Arial" w:hAnsi="Arial"/>
      <w:sz w:val="28"/>
      <w:szCs w:val="28"/>
    </w:rPr>
  </w:style>
  <w:style w:type="paragraph" w:customStyle="1" w:styleId="Style3">
    <w:name w:val="Style3"/>
    <w:basedOn w:val="Heading1"/>
    <w:rsid w:val="0046044A"/>
    <w:pPr>
      <w:tabs>
        <w:tab w:val="clear" w:pos="720"/>
        <w:tab w:val="num" w:pos="900"/>
      </w:tabs>
      <w:ind w:left="900" w:hanging="540"/>
    </w:pPr>
    <w:rPr>
      <w:rFonts w:ascii="Arial" w:hAnsi="Arial"/>
      <w:sz w:val="28"/>
    </w:rPr>
  </w:style>
  <w:style w:type="paragraph" w:customStyle="1" w:styleId="Style4">
    <w:name w:val="Style4"/>
    <w:basedOn w:val="Heading1"/>
    <w:rsid w:val="0046044A"/>
    <w:pPr>
      <w:tabs>
        <w:tab w:val="clear" w:pos="720"/>
        <w:tab w:val="num" w:pos="900"/>
      </w:tabs>
      <w:ind w:left="900" w:hanging="540"/>
    </w:pPr>
    <w:rPr>
      <w:rFonts w:ascii="Arial" w:hAnsi="Arial"/>
      <w:sz w:val="28"/>
    </w:rPr>
  </w:style>
  <w:style w:type="paragraph" w:customStyle="1" w:styleId="StylessPara112ptLeft025Firstline025">
    <w:name w:val="Style ssPara1 + 12 pt Left:  0.25&quot; First line:  0.25&quot;"/>
    <w:basedOn w:val="ssPara1"/>
    <w:rsid w:val="00C564CC"/>
    <w:pPr>
      <w:ind w:left="720"/>
    </w:pPr>
    <w:rPr>
      <w:rFonts w:cs="Times New Roman"/>
      <w:sz w:val="24"/>
      <w:szCs w:val="20"/>
    </w:rPr>
  </w:style>
  <w:style w:type="table" w:styleId="TableGrid">
    <w:name w:val="Table Grid"/>
    <w:basedOn w:val="TableNormal"/>
    <w:rsid w:val="005F3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3EB5"/>
    <w:pPr>
      <w:autoSpaceDE w:val="0"/>
      <w:autoSpaceDN w:val="0"/>
      <w:adjustRightInd w:val="0"/>
    </w:pPr>
    <w:rPr>
      <w:rFonts w:ascii="TimesNewRoman" w:hAnsi="TimesNewRoman"/>
    </w:rPr>
  </w:style>
  <w:style w:type="paragraph" w:styleId="DocumentMap">
    <w:name w:val="Document Map"/>
    <w:basedOn w:val="Normal"/>
    <w:link w:val="DocumentMapChar"/>
    <w:semiHidden/>
    <w:rsid w:val="00402E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1E2D58"/>
    <w:rPr>
      <w:rFonts w:cs="Times New Roman"/>
      <w:sz w:val="2"/>
      <w:lang w:val="en-GB"/>
    </w:rPr>
  </w:style>
  <w:style w:type="paragraph" w:customStyle="1" w:styleId="Heading-1">
    <w:name w:val="Heading-1"/>
    <w:basedOn w:val="Normal"/>
    <w:rsid w:val="00DC28CE"/>
    <w:pPr>
      <w:tabs>
        <w:tab w:val="num" w:pos="360"/>
      </w:tabs>
      <w:spacing w:before="360"/>
      <w:ind w:left="360" w:hanging="360"/>
      <w:outlineLvl w:val="0"/>
    </w:pPr>
    <w:rPr>
      <w:rFonts w:ascii="Arial Bold" w:hAnsi="Arial Bold"/>
      <w:b/>
      <w:bCs/>
      <w:kern w:val="24"/>
      <w:szCs w:val="32"/>
      <w:lang w:val="en-US"/>
    </w:rPr>
  </w:style>
  <w:style w:type="paragraph" w:customStyle="1" w:styleId="Heading-2">
    <w:name w:val="Heading-2"/>
    <w:basedOn w:val="Heading-1"/>
    <w:rsid w:val="00DC28CE"/>
    <w:pPr>
      <w:tabs>
        <w:tab w:val="clear" w:pos="360"/>
        <w:tab w:val="num" w:pos="792"/>
        <w:tab w:val="left" w:pos="1080"/>
      </w:tabs>
      <w:spacing w:before="120"/>
      <w:ind w:left="792" w:hanging="432"/>
    </w:pPr>
    <w:rPr>
      <w:rFonts w:ascii="Arial" w:hAnsi="Arial"/>
      <w:bCs w:val="0"/>
      <w:lang w:val="en-GB"/>
    </w:rPr>
  </w:style>
  <w:style w:type="paragraph" w:customStyle="1" w:styleId="Heading-3">
    <w:name w:val="Heading-3"/>
    <w:basedOn w:val="Heading-2"/>
    <w:autoRedefine/>
    <w:rsid w:val="003402FE"/>
    <w:pPr>
      <w:numPr>
        <w:ilvl w:val="2"/>
        <w:numId w:val="12"/>
      </w:numPr>
      <w:tabs>
        <w:tab w:val="clear" w:pos="1080"/>
        <w:tab w:val="clear" w:pos="1224"/>
        <w:tab w:val="num" w:pos="1800"/>
      </w:tabs>
      <w:suppressAutoHyphens/>
      <w:ind w:left="1800" w:hanging="720"/>
    </w:pPr>
    <w:rPr>
      <w:b w:val="0"/>
      <w:bCs/>
    </w:rPr>
  </w:style>
  <w:style w:type="paragraph" w:customStyle="1" w:styleId="StyleHeading2NotBold">
    <w:name w:val="Style Heading 2 + Not Bold"/>
    <w:basedOn w:val="Heading2"/>
    <w:link w:val="StyleHeading2NotBoldChar"/>
    <w:rsid w:val="00A83743"/>
  </w:style>
  <w:style w:type="character" w:customStyle="1" w:styleId="StyleHeading2NotBoldChar">
    <w:name w:val="Style Heading 2 + Not Bold Char"/>
    <w:basedOn w:val="Heading2Char"/>
    <w:link w:val="StyleHeading2NotBold"/>
    <w:locked/>
    <w:rsid w:val="00A83743"/>
    <w:rPr>
      <w:rFonts w:ascii="Arial" w:hAnsi="Arial"/>
    </w:rPr>
  </w:style>
  <w:style w:type="paragraph" w:customStyle="1" w:styleId="StyleHeading2ArialNotBoldJustified">
    <w:name w:val="Style Heading 2 + Arial Not Bold Justified"/>
    <w:basedOn w:val="Heading2"/>
    <w:rsid w:val="00A83743"/>
  </w:style>
  <w:style w:type="paragraph" w:customStyle="1" w:styleId="Level7">
    <w:name w:val="Level 7"/>
    <w:basedOn w:val="Normal"/>
    <w:next w:val="Normal"/>
    <w:rsid w:val="00DE6E29"/>
    <w:pPr>
      <w:tabs>
        <w:tab w:val="num" w:pos="643"/>
        <w:tab w:val="num" w:pos="2016"/>
        <w:tab w:val="left" w:pos="3024"/>
        <w:tab w:val="left" w:pos="4032"/>
        <w:tab w:val="left" w:pos="5040"/>
        <w:tab w:val="left" w:pos="6048"/>
        <w:tab w:val="left" w:pos="7056"/>
        <w:tab w:val="left" w:pos="8064"/>
        <w:tab w:val="right" w:pos="9029"/>
      </w:tabs>
      <w:spacing w:after="240"/>
      <w:ind w:left="2016" w:hanging="1008"/>
      <w:outlineLvl w:val="6"/>
    </w:pPr>
    <w:rPr>
      <w:rFonts w:cs="Times New Roman"/>
      <w:sz w:val="23"/>
      <w:szCs w:val="23"/>
    </w:rPr>
  </w:style>
  <w:style w:type="paragraph" w:customStyle="1" w:styleId="Level1">
    <w:name w:val="Level 1"/>
    <w:basedOn w:val="Normal"/>
    <w:next w:val="Normal"/>
    <w:rsid w:val="00DE6E29"/>
    <w:pPr>
      <w:tabs>
        <w:tab w:val="num" w:pos="643"/>
        <w:tab w:val="num" w:pos="1008"/>
        <w:tab w:val="left" w:pos="2016"/>
        <w:tab w:val="left" w:pos="3024"/>
        <w:tab w:val="left" w:pos="4032"/>
        <w:tab w:val="left" w:pos="5040"/>
        <w:tab w:val="left" w:pos="6048"/>
        <w:tab w:val="left" w:pos="7056"/>
        <w:tab w:val="left" w:pos="8064"/>
        <w:tab w:val="right" w:pos="9029"/>
      </w:tabs>
      <w:spacing w:after="240"/>
      <w:ind w:left="1008" w:hanging="1008"/>
      <w:outlineLvl w:val="0"/>
    </w:pPr>
    <w:rPr>
      <w:rFonts w:cs="Times New Roman"/>
      <w:sz w:val="23"/>
      <w:szCs w:val="23"/>
    </w:rPr>
  </w:style>
  <w:style w:type="paragraph" w:customStyle="1" w:styleId="Level2">
    <w:name w:val="Level 2"/>
    <w:basedOn w:val="Normal"/>
    <w:next w:val="Normal"/>
    <w:rsid w:val="00DE6E29"/>
    <w:pPr>
      <w:tabs>
        <w:tab w:val="num" w:pos="643"/>
        <w:tab w:val="num" w:pos="1008"/>
        <w:tab w:val="left" w:pos="2016"/>
        <w:tab w:val="left" w:pos="3024"/>
        <w:tab w:val="left" w:pos="4032"/>
        <w:tab w:val="left" w:pos="5040"/>
        <w:tab w:val="left" w:pos="6048"/>
        <w:tab w:val="left" w:pos="7056"/>
        <w:tab w:val="left" w:pos="8064"/>
        <w:tab w:val="right" w:pos="9029"/>
      </w:tabs>
      <w:spacing w:after="240"/>
      <w:ind w:left="1008" w:hanging="1008"/>
      <w:outlineLvl w:val="1"/>
    </w:pPr>
    <w:rPr>
      <w:rFonts w:cs="Times New Roman"/>
      <w:sz w:val="23"/>
      <w:szCs w:val="23"/>
    </w:rPr>
  </w:style>
  <w:style w:type="paragraph" w:customStyle="1" w:styleId="Level3">
    <w:name w:val="Level 3"/>
    <w:basedOn w:val="Normal"/>
    <w:next w:val="Normal"/>
    <w:rsid w:val="00DE6E29"/>
    <w:pPr>
      <w:tabs>
        <w:tab w:val="num" w:pos="643"/>
        <w:tab w:val="num" w:pos="1008"/>
        <w:tab w:val="left" w:pos="2016"/>
        <w:tab w:val="left" w:pos="3024"/>
        <w:tab w:val="left" w:pos="4032"/>
        <w:tab w:val="left" w:pos="5040"/>
        <w:tab w:val="left" w:pos="6048"/>
        <w:tab w:val="left" w:pos="7056"/>
        <w:tab w:val="left" w:pos="8064"/>
        <w:tab w:val="right" w:pos="9029"/>
      </w:tabs>
      <w:spacing w:after="240"/>
      <w:ind w:left="1008" w:hanging="1008"/>
      <w:outlineLvl w:val="2"/>
    </w:pPr>
    <w:rPr>
      <w:rFonts w:cs="Times New Roman"/>
      <w:sz w:val="23"/>
      <w:szCs w:val="23"/>
    </w:rPr>
  </w:style>
  <w:style w:type="paragraph" w:customStyle="1" w:styleId="Level4">
    <w:name w:val="Level 4"/>
    <w:basedOn w:val="Normal"/>
    <w:next w:val="Normal"/>
    <w:rsid w:val="00DE6E29"/>
    <w:pPr>
      <w:tabs>
        <w:tab w:val="num" w:pos="643"/>
        <w:tab w:val="num" w:pos="2016"/>
        <w:tab w:val="left" w:pos="3024"/>
        <w:tab w:val="left" w:pos="4032"/>
        <w:tab w:val="left" w:pos="5040"/>
        <w:tab w:val="left" w:pos="6048"/>
        <w:tab w:val="left" w:pos="7056"/>
        <w:tab w:val="left" w:pos="8064"/>
        <w:tab w:val="right" w:pos="9029"/>
      </w:tabs>
      <w:spacing w:after="240"/>
      <w:ind w:left="2016" w:hanging="1008"/>
      <w:outlineLvl w:val="3"/>
    </w:pPr>
    <w:rPr>
      <w:rFonts w:cs="Times New Roman"/>
      <w:sz w:val="23"/>
      <w:szCs w:val="23"/>
    </w:rPr>
  </w:style>
  <w:style w:type="paragraph" w:customStyle="1" w:styleId="Level6">
    <w:name w:val="Level 6"/>
    <w:basedOn w:val="Normal"/>
    <w:next w:val="Normal"/>
    <w:rsid w:val="00DE6E29"/>
    <w:pPr>
      <w:tabs>
        <w:tab w:val="num" w:pos="643"/>
        <w:tab w:val="num" w:pos="2016"/>
        <w:tab w:val="left" w:pos="3024"/>
        <w:tab w:val="left" w:pos="4032"/>
        <w:tab w:val="left" w:pos="5040"/>
        <w:tab w:val="left" w:pos="6048"/>
        <w:tab w:val="left" w:pos="7056"/>
        <w:tab w:val="left" w:pos="8064"/>
        <w:tab w:val="right" w:pos="9029"/>
      </w:tabs>
      <w:spacing w:after="240"/>
      <w:ind w:left="2016" w:hanging="1008"/>
      <w:outlineLvl w:val="5"/>
    </w:pPr>
    <w:rPr>
      <w:rFonts w:cs="Times New Roman"/>
      <w:sz w:val="23"/>
      <w:szCs w:val="23"/>
    </w:rPr>
  </w:style>
  <w:style w:type="paragraph" w:customStyle="1" w:styleId="Level8">
    <w:name w:val="Level 8"/>
    <w:basedOn w:val="Normal"/>
    <w:next w:val="Normal"/>
    <w:rsid w:val="00DE6E29"/>
    <w:pPr>
      <w:tabs>
        <w:tab w:val="num" w:pos="643"/>
        <w:tab w:val="num" w:pos="2016"/>
        <w:tab w:val="left" w:pos="3024"/>
        <w:tab w:val="left" w:pos="4032"/>
        <w:tab w:val="left" w:pos="5040"/>
        <w:tab w:val="left" w:pos="6048"/>
        <w:tab w:val="left" w:pos="7056"/>
        <w:tab w:val="left" w:pos="8064"/>
        <w:tab w:val="right" w:pos="9029"/>
      </w:tabs>
      <w:spacing w:after="240"/>
      <w:ind w:left="2016" w:hanging="1008"/>
      <w:outlineLvl w:val="7"/>
    </w:pPr>
    <w:rPr>
      <w:rFonts w:cs="Times New Roman"/>
      <w:sz w:val="23"/>
      <w:szCs w:val="23"/>
    </w:rPr>
  </w:style>
  <w:style w:type="paragraph" w:customStyle="1" w:styleId="StyleLevel5LatinArialLatin12pt">
    <w:name w:val="Style Level 5 + (Latin) Arial (Latin) 12 pt"/>
    <w:basedOn w:val="Normal"/>
    <w:rsid w:val="00DE6E29"/>
    <w:pPr>
      <w:tabs>
        <w:tab w:val="num" w:pos="643"/>
        <w:tab w:val="num" w:pos="2016"/>
        <w:tab w:val="left" w:pos="3024"/>
        <w:tab w:val="left" w:pos="4032"/>
        <w:tab w:val="left" w:pos="5040"/>
        <w:tab w:val="left" w:pos="6048"/>
        <w:tab w:val="left" w:pos="7056"/>
        <w:tab w:val="left" w:pos="8064"/>
        <w:tab w:val="right" w:pos="9029"/>
      </w:tabs>
      <w:spacing w:after="240"/>
      <w:ind w:left="2016" w:hanging="1008"/>
      <w:outlineLvl w:val="4"/>
    </w:pPr>
    <w:rPr>
      <w:rFonts w:cs="Times New Roman"/>
      <w:szCs w:val="23"/>
    </w:rPr>
  </w:style>
  <w:style w:type="character" w:customStyle="1" w:styleId="StyleNoHeading2TextLatin12ptBold">
    <w:name w:val="Style No Heading 2 Text + (Latin) 12 pt Bold"/>
    <w:basedOn w:val="DefaultParagraphFont"/>
    <w:rsid w:val="00DE6E29"/>
    <w:rPr>
      <w:rFonts w:ascii="Arial" w:hAnsi="Arial" w:cs="Times New Roman"/>
      <w:b/>
      <w:bCs/>
      <w:sz w:val="23"/>
      <w:szCs w:val="23"/>
      <w:u w:val="none"/>
      <w:lang w:val="en-US" w:eastAsia="en-US" w:bidi="ar-SA"/>
    </w:rPr>
  </w:style>
  <w:style w:type="paragraph" w:styleId="FootnoteText">
    <w:name w:val="footnote text"/>
    <w:basedOn w:val="Normal"/>
    <w:link w:val="FootnoteTextChar"/>
    <w:semiHidden/>
    <w:rsid w:val="00966280"/>
    <w:rPr>
      <w:rFonts w:cs="Times New Roman"/>
      <w:sz w:val="20"/>
      <w:szCs w:val="20"/>
    </w:rPr>
  </w:style>
  <w:style w:type="character" w:customStyle="1" w:styleId="FootnoteTextChar">
    <w:name w:val="Footnote Text Char"/>
    <w:basedOn w:val="DefaultParagraphFont"/>
    <w:link w:val="FootnoteText"/>
    <w:semiHidden/>
    <w:locked/>
    <w:rsid w:val="001E2D58"/>
    <w:rPr>
      <w:rFonts w:ascii="Arial" w:hAnsi="Arial" w:cs="Arial"/>
      <w:sz w:val="20"/>
      <w:szCs w:val="20"/>
      <w:lang w:val="en-GB"/>
    </w:rPr>
  </w:style>
  <w:style w:type="character" w:styleId="FootnoteReference">
    <w:name w:val="footnote reference"/>
    <w:basedOn w:val="DefaultParagraphFont"/>
    <w:semiHidden/>
    <w:rsid w:val="00966280"/>
    <w:rPr>
      <w:rFonts w:ascii="Arial" w:hAnsi="Arial" w:cs="Times New Roman"/>
      <w:sz w:val="24"/>
      <w:vertAlign w:val="superscript"/>
      <w:lang w:val="en-US" w:eastAsia="en-US" w:bidi="ar-SA"/>
    </w:rPr>
  </w:style>
  <w:style w:type="paragraph" w:customStyle="1" w:styleId="CharCharCharChar">
    <w:name w:val="Char Char Char Char"/>
    <w:basedOn w:val="Normal"/>
    <w:rsid w:val="00966280"/>
    <w:pPr>
      <w:tabs>
        <w:tab w:val="left" w:pos="540"/>
        <w:tab w:val="left" w:pos="1260"/>
        <w:tab w:val="left" w:pos="1800"/>
      </w:tabs>
      <w:spacing w:before="240" w:after="160" w:line="240" w:lineRule="exact"/>
    </w:pPr>
    <w:rPr>
      <w:rFonts w:cs="Times New Roman"/>
      <w:szCs w:val="20"/>
      <w:lang w:val="en-US"/>
    </w:rPr>
  </w:style>
  <w:style w:type="paragraph" w:customStyle="1" w:styleId="BBHeading1">
    <w:name w:val="B&amp;B Heading 1"/>
    <w:basedOn w:val="BodyText"/>
    <w:next w:val="Normal"/>
    <w:rsid w:val="00966280"/>
    <w:pPr>
      <w:keepNext/>
      <w:numPr>
        <w:numId w:val="15"/>
      </w:numPr>
      <w:spacing w:after="240"/>
    </w:pPr>
    <w:rPr>
      <w:rFonts w:ascii="Times New Roman" w:hAnsi="Times New Roman" w:cs="Times New Roman"/>
      <w:b/>
      <w:caps/>
      <w:lang w:eastAsia="en-GB"/>
    </w:rPr>
  </w:style>
  <w:style w:type="paragraph" w:customStyle="1" w:styleId="BBHeading6">
    <w:name w:val="B&amp;B Heading 6"/>
    <w:basedOn w:val="BBHeading5"/>
    <w:next w:val="Normal"/>
    <w:rsid w:val="00966280"/>
    <w:pPr>
      <w:numPr>
        <w:ilvl w:val="5"/>
      </w:numPr>
      <w:tabs>
        <w:tab w:val="num" w:pos="432"/>
        <w:tab w:val="num" w:pos="2160"/>
        <w:tab w:val="left" w:pos="3238"/>
      </w:tabs>
    </w:pPr>
  </w:style>
  <w:style w:type="paragraph" w:customStyle="1" w:styleId="BBHeading5">
    <w:name w:val="B&amp;B Heading 5"/>
    <w:basedOn w:val="BBHeading4"/>
    <w:next w:val="Normal"/>
    <w:rsid w:val="00966280"/>
    <w:pPr>
      <w:numPr>
        <w:ilvl w:val="4"/>
      </w:numPr>
      <w:tabs>
        <w:tab w:val="clear" w:pos="2699"/>
        <w:tab w:val="num" w:pos="288"/>
        <w:tab w:val="num" w:pos="2160"/>
        <w:tab w:val="num" w:pos="2520"/>
      </w:tabs>
      <w:ind w:left="288" w:hanging="1008"/>
    </w:pPr>
  </w:style>
  <w:style w:type="paragraph" w:customStyle="1" w:styleId="BBHeading4">
    <w:name w:val="B&amp;B Heading 4"/>
    <w:basedOn w:val="BBHeading3"/>
    <w:next w:val="Normal"/>
    <w:rsid w:val="00966280"/>
    <w:pPr>
      <w:numPr>
        <w:ilvl w:val="3"/>
      </w:numPr>
      <w:tabs>
        <w:tab w:val="num" w:pos="144"/>
        <w:tab w:val="num" w:pos="2160"/>
      </w:tabs>
    </w:pPr>
  </w:style>
  <w:style w:type="paragraph" w:customStyle="1" w:styleId="BBHeading3">
    <w:name w:val="B&amp;B Heading 3"/>
    <w:basedOn w:val="Normal"/>
    <w:next w:val="Normal"/>
    <w:rsid w:val="00966280"/>
    <w:pPr>
      <w:keepNext/>
      <w:numPr>
        <w:ilvl w:val="2"/>
        <w:numId w:val="15"/>
      </w:numPr>
      <w:spacing w:after="240"/>
    </w:pPr>
    <w:rPr>
      <w:rFonts w:ascii="Times New Roman" w:hAnsi="Times New Roman" w:cs="Times New Roman"/>
      <w:b/>
      <w:lang w:eastAsia="en-GB"/>
    </w:rPr>
  </w:style>
  <w:style w:type="paragraph" w:customStyle="1" w:styleId="BBHeading7">
    <w:name w:val="B&amp;B Heading 7"/>
    <w:basedOn w:val="BBHeading6"/>
    <w:next w:val="Normal"/>
    <w:rsid w:val="00966280"/>
    <w:pPr>
      <w:numPr>
        <w:ilvl w:val="6"/>
      </w:numPr>
      <w:tabs>
        <w:tab w:val="clear" w:pos="3597"/>
        <w:tab w:val="num" w:pos="576"/>
        <w:tab w:val="num" w:pos="2160"/>
        <w:tab w:val="num" w:pos="3600"/>
        <w:tab w:val="left" w:pos="5398"/>
      </w:tabs>
    </w:pPr>
  </w:style>
  <w:style w:type="paragraph" w:customStyle="1" w:styleId="BBHeading8">
    <w:name w:val="B&amp;B Heading 8"/>
    <w:basedOn w:val="BBHeading7"/>
    <w:next w:val="Normal"/>
    <w:rsid w:val="00966280"/>
    <w:pPr>
      <w:numPr>
        <w:ilvl w:val="7"/>
      </w:numPr>
      <w:tabs>
        <w:tab w:val="clear" w:pos="3238"/>
        <w:tab w:val="clear" w:pos="5398"/>
        <w:tab w:val="num" w:pos="720"/>
        <w:tab w:val="num" w:pos="2160"/>
        <w:tab w:val="left" w:pos="3907"/>
        <w:tab w:val="num" w:pos="4320"/>
      </w:tabs>
    </w:pPr>
  </w:style>
  <w:style w:type="paragraph" w:customStyle="1" w:styleId="BBHeading9">
    <w:name w:val="B&amp;B Heading 9"/>
    <w:basedOn w:val="BBHeading8"/>
    <w:next w:val="Normal"/>
    <w:rsid w:val="00966280"/>
    <w:pPr>
      <w:numPr>
        <w:ilvl w:val="8"/>
      </w:numPr>
      <w:tabs>
        <w:tab w:val="clear" w:pos="4581"/>
        <w:tab w:val="num" w:pos="864"/>
        <w:tab w:val="num" w:pos="2160"/>
        <w:tab w:val="num" w:pos="5040"/>
        <w:tab w:val="left" w:pos="6838"/>
      </w:tabs>
    </w:pPr>
  </w:style>
  <w:style w:type="paragraph" w:customStyle="1" w:styleId="BBClause3">
    <w:name w:val="B&amp;B Clause 3"/>
    <w:basedOn w:val="BBHeading3"/>
    <w:rsid w:val="00966280"/>
    <w:pPr>
      <w:keepNext w:val="0"/>
    </w:pPr>
    <w:rPr>
      <w:b w:val="0"/>
    </w:rPr>
  </w:style>
  <w:style w:type="numbering" w:styleId="111111">
    <w:name w:val="Outline List 2"/>
    <w:basedOn w:val="NoList"/>
    <w:rsid w:val="00700B80"/>
    <w:pPr>
      <w:numPr>
        <w:numId w:val="11"/>
      </w:numPr>
    </w:pPr>
  </w:style>
  <w:style w:type="paragraph" w:styleId="ListParagraph">
    <w:name w:val="List Paragraph"/>
    <w:basedOn w:val="Normal"/>
    <w:uiPriority w:val="34"/>
    <w:qFormat/>
    <w:rsid w:val="00CC4DD1"/>
    <w:pPr>
      <w:ind w:left="720"/>
    </w:pPr>
  </w:style>
  <w:style w:type="paragraph" w:styleId="Revision">
    <w:name w:val="Revision"/>
    <w:hidden/>
    <w:uiPriority w:val="99"/>
    <w:semiHidden/>
    <w:rsid w:val="00F51FE8"/>
    <w:rPr>
      <w:rFonts w:ascii="Arial" w:hAnsi="Arial" w:cs="Arial"/>
      <w:sz w:val="24"/>
      <w:szCs w:val="24"/>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777987467">
      <w:bodyDiv w:val="1"/>
      <w:marLeft w:val="0"/>
      <w:marRight w:val="0"/>
      <w:marTop w:val="0"/>
      <w:marBottom w:val="0"/>
      <w:divBdr>
        <w:top w:val="none" w:sz="0" w:space="0" w:color="auto"/>
        <w:left w:val="none" w:sz="0" w:space="0" w:color="auto"/>
        <w:bottom w:val="none" w:sz="0" w:space="0" w:color="auto"/>
        <w:right w:val="none" w:sz="0" w:space="0" w:color="auto"/>
      </w:divBdr>
    </w:div>
    <w:div w:id="18995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gov.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E3CE-8FDA-4138-8CAB-AF57D1DE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lpstr>
    </vt:vector>
  </TitlesOfParts>
  <Manager> </Manager>
  <Company> TRA</Company>
  <LinksUpToDate>false</LinksUpToDate>
  <CharactersWithSpaces>24135</CharactersWithSpaces>
  <SharedDoc>false</SharedDoc>
  <HLinks>
    <vt:vector size="6" baseType="variant">
      <vt:variant>
        <vt:i4>7340137</vt:i4>
      </vt:variant>
      <vt:variant>
        <vt:i4>3</vt:i4>
      </vt:variant>
      <vt:variant>
        <vt:i4>0</vt:i4>
      </vt:variant>
      <vt:variant>
        <vt:i4>5</vt:i4>
      </vt:variant>
      <vt:variant>
        <vt:lpwstr>http://www.tra.ae/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vladimir.bulatovic</dc:creator>
  <cp:keywords> </cp:keywords>
  <dc:description> </dc:description>
  <cp:lastModifiedBy>stephen.nelson</cp:lastModifiedBy>
  <cp:revision>2</cp:revision>
  <cp:lastPrinted>2010-09-23T05:00:00Z</cp:lastPrinted>
  <dcterms:created xsi:type="dcterms:W3CDTF">2010-10-05T08:50:00Z</dcterms:created>
  <dcterms:modified xsi:type="dcterms:W3CDTF">2010-10-05T08:50:00Z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